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7901" w:rsidRDefault="001D7901" w:rsidP="001D7901">
      <w:pPr>
        <w:jc w:val="right"/>
        <w:rPr>
          <w:rFonts w:ascii="Times New Roman" w:hAnsi="Times New Roman" w:cs="Times New Roman"/>
        </w:rPr>
      </w:pPr>
      <w:r>
        <w:rPr>
          <w:rFonts w:ascii="Times New Roman" w:hAnsi="Times New Roman" w:cs="Times New Roman"/>
        </w:rPr>
        <w:t>Warszawa, 12 lipca 2016 r.</w:t>
      </w:r>
    </w:p>
    <w:p w:rsidR="001D7901" w:rsidRDefault="001D7901" w:rsidP="001D7901">
      <w:pPr>
        <w:spacing w:after="0"/>
        <w:rPr>
          <w:rFonts w:ascii="Times New Roman" w:hAnsi="Times New Roman" w:cs="Times New Roman"/>
        </w:rPr>
      </w:pPr>
      <w:r>
        <w:rPr>
          <w:rFonts w:ascii="Times New Roman" w:hAnsi="Times New Roman" w:cs="Times New Roman"/>
        </w:rPr>
        <w:t>Sieć Obywatelska Watchdog Polska</w:t>
      </w:r>
    </w:p>
    <w:p w:rsidR="001D7901" w:rsidRDefault="001D7901" w:rsidP="001D7901">
      <w:pPr>
        <w:spacing w:after="0"/>
        <w:rPr>
          <w:rFonts w:ascii="Times New Roman" w:hAnsi="Times New Roman" w:cs="Times New Roman"/>
        </w:rPr>
      </w:pPr>
      <w:r>
        <w:rPr>
          <w:rFonts w:ascii="Times New Roman" w:hAnsi="Times New Roman" w:cs="Times New Roman"/>
        </w:rPr>
        <w:t>ul. Ursynowska 22/2</w:t>
      </w:r>
    </w:p>
    <w:p w:rsidR="001D7901" w:rsidRDefault="001D7901">
      <w:pPr>
        <w:rPr>
          <w:rFonts w:ascii="Times New Roman" w:hAnsi="Times New Roman" w:cs="Times New Roman"/>
        </w:rPr>
      </w:pPr>
      <w:r>
        <w:rPr>
          <w:rFonts w:ascii="Times New Roman" w:hAnsi="Times New Roman" w:cs="Times New Roman"/>
        </w:rPr>
        <w:t>02-605 Warszawa</w:t>
      </w:r>
    </w:p>
    <w:p w:rsidR="001D7901" w:rsidRPr="0017391E" w:rsidRDefault="0017391E">
      <w:pPr>
        <w:rPr>
          <w:rFonts w:ascii="Times New Roman" w:hAnsi="Times New Roman" w:cs="Times New Roman"/>
          <w:i/>
        </w:rPr>
      </w:pPr>
      <w:r w:rsidRPr="0017391E">
        <w:rPr>
          <w:rFonts w:ascii="Times New Roman" w:hAnsi="Times New Roman" w:cs="Times New Roman"/>
          <w:i/>
          <w:highlight w:val="yellow"/>
        </w:rPr>
        <w:t>500/BW/SOWP/2016/SOKBT</w:t>
      </w:r>
    </w:p>
    <w:p w:rsidR="001D7901" w:rsidRPr="001D7901" w:rsidRDefault="001D7901" w:rsidP="001D7901">
      <w:pPr>
        <w:spacing w:after="0"/>
        <w:ind w:left="4820"/>
        <w:rPr>
          <w:rFonts w:ascii="Times New Roman" w:hAnsi="Times New Roman" w:cs="Times New Roman"/>
          <w:b/>
        </w:rPr>
      </w:pPr>
      <w:r w:rsidRPr="001D7901">
        <w:rPr>
          <w:rFonts w:ascii="Times New Roman" w:hAnsi="Times New Roman" w:cs="Times New Roman"/>
          <w:b/>
        </w:rPr>
        <w:t>Prof. Małgorzata Jaśkowska,</w:t>
      </w:r>
    </w:p>
    <w:p w:rsidR="001A189B" w:rsidRPr="001D7901" w:rsidRDefault="001D7901" w:rsidP="001D7901">
      <w:pPr>
        <w:tabs>
          <w:tab w:val="right" w:pos="9072"/>
        </w:tabs>
        <w:spacing w:after="0"/>
        <w:ind w:left="4820"/>
        <w:rPr>
          <w:rFonts w:ascii="Times New Roman" w:hAnsi="Times New Roman" w:cs="Times New Roman"/>
          <w:b/>
        </w:rPr>
      </w:pPr>
      <w:r w:rsidRPr="001D7901">
        <w:rPr>
          <w:rFonts w:ascii="Times New Roman" w:hAnsi="Times New Roman" w:cs="Times New Roman"/>
          <w:b/>
        </w:rPr>
        <w:t>Przewodnicząca Wydziału Informacji Sądowej Naczelnego Sądu Administracyjnego</w:t>
      </w:r>
      <w:r w:rsidRPr="001D7901">
        <w:rPr>
          <w:rFonts w:ascii="Times New Roman" w:hAnsi="Times New Roman" w:cs="Times New Roman"/>
          <w:b/>
        </w:rPr>
        <w:tab/>
      </w:r>
    </w:p>
    <w:p w:rsidR="001D7901" w:rsidRPr="001D7901" w:rsidRDefault="001D7901" w:rsidP="001D7901">
      <w:pPr>
        <w:tabs>
          <w:tab w:val="right" w:pos="9072"/>
        </w:tabs>
        <w:spacing w:after="0"/>
        <w:ind w:left="4820"/>
        <w:rPr>
          <w:rFonts w:ascii="Times New Roman" w:hAnsi="Times New Roman" w:cs="Times New Roman"/>
          <w:b/>
        </w:rPr>
      </w:pPr>
      <w:r w:rsidRPr="001D7901">
        <w:rPr>
          <w:rFonts w:ascii="Times New Roman" w:hAnsi="Times New Roman" w:cs="Times New Roman"/>
          <w:b/>
        </w:rPr>
        <w:t xml:space="preserve">ul. Gabriela Piotra </w:t>
      </w:r>
      <w:proofErr w:type="spellStart"/>
      <w:r w:rsidRPr="001D7901">
        <w:rPr>
          <w:rFonts w:ascii="Times New Roman" w:hAnsi="Times New Roman" w:cs="Times New Roman"/>
          <w:b/>
        </w:rPr>
        <w:t>Boduena</w:t>
      </w:r>
      <w:proofErr w:type="spellEnd"/>
      <w:r w:rsidRPr="001D7901">
        <w:rPr>
          <w:rFonts w:ascii="Times New Roman" w:hAnsi="Times New Roman" w:cs="Times New Roman"/>
          <w:b/>
        </w:rPr>
        <w:t xml:space="preserve"> 3/5</w:t>
      </w:r>
    </w:p>
    <w:p w:rsidR="001D7901" w:rsidRPr="001D7901" w:rsidRDefault="001D7901" w:rsidP="001D7901">
      <w:pPr>
        <w:tabs>
          <w:tab w:val="right" w:pos="9072"/>
        </w:tabs>
        <w:ind w:left="4820"/>
        <w:rPr>
          <w:rFonts w:ascii="Times New Roman" w:hAnsi="Times New Roman" w:cs="Times New Roman"/>
          <w:b/>
        </w:rPr>
      </w:pPr>
      <w:r w:rsidRPr="001D7901">
        <w:rPr>
          <w:rFonts w:ascii="Times New Roman" w:hAnsi="Times New Roman" w:cs="Times New Roman"/>
          <w:b/>
        </w:rPr>
        <w:t>00-011 Warszawa</w:t>
      </w:r>
    </w:p>
    <w:p w:rsidR="002F4272" w:rsidRPr="002F4272" w:rsidRDefault="002F4272">
      <w:pPr>
        <w:rPr>
          <w:rFonts w:ascii="Times New Roman" w:hAnsi="Times New Roman" w:cs="Times New Roman"/>
          <w:u w:val="single"/>
        </w:rPr>
      </w:pPr>
      <w:r w:rsidRPr="002F4272">
        <w:rPr>
          <w:rFonts w:ascii="Times New Roman" w:hAnsi="Times New Roman" w:cs="Times New Roman"/>
          <w:u w:val="single"/>
        </w:rPr>
        <w:t xml:space="preserve">dot. V </w:t>
      </w:r>
      <w:proofErr w:type="spellStart"/>
      <w:r w:rsidRPr="002F4272">
        <w:rPr>
          <w:rFonts w:ascii="Times New Roman" w:hAnsi="Times New Roman" w:cs="Times New Roman"/>
          <w:u w:val="single"/>
        </w:rPr>
        <w:t>Inf</w:t>
      </w:r>
      <w:proofErr w:type="spellEnd"/>
      <w:r w:rsidRPr="002F4272">
        <w:rPr>
          <w:rFonts w:ascii="Times New Roman" w:hAnsi="Times New Roman" w:cs="Times New Roman"/>
          <w:u w:val="single"/>
        </w:rPr>
        <w:t>/S 041/210/16</w:t>
      </w:r>
    </w:p>
    <w:p w:rsidR="002F4272" w:rsidRDefault="002F4272">
      <w:pPr>
        <w:rPr>
          <w:rFonts w:ascii="Times New Roman" w:hAnsi="Times New Roman" w:cs="Times New Roman"/>
          <w:i/>
        </w:rPr>
      </w:pPr>
    </w:p>
    <w:p w:rsidR="00472482" w:rsidRPr="0024720F" w:rsidRDefault="00A37F6E" w:rsidP="0017391E">
      <w:pPr>
        <w:ind w:firstLine="426"/>
        <w:rPr>
          <w:rFonts w:ascii="Times New Roman" w:hAnsi="Times New Roman" w:cs="Times New Roman"/>
          <w:b/>
          <w:i/>
        </w:rPr>
      </w:pPr>
      <w:r w:rsidRPr="0081206F">
        <w:rPr>
          <w:rFonts w:ascii="Times New Roman" w:hAnsi="Times New Roman" w:cs="Times New Roman"/>
          <w:b/>
          <w:i/>
          <w:highlight w:val="yellow"/>
        </w:rPr>
        <w:t>Szanowna Pani Profesor,</w:t>
      </w:r>
      <w:r w:rsidR="0024720F" w:rsidRPr="0081206F">
        <w:rPr>
          <w:rFonts w:ascii="Times New Roman" w:hAnsi="Times New Roman" w:cs="Times New Roman"/>
          <w:b/>
          <w:i/>
          <w:highlight w:val="yellow"/>
        </w:rPr>
        <w:t xml:space="preserve"> - ręcznie</w:t>
      </w:r>
      <w:bookmarkStart w:id="0" w:name="_GoBack"/>
      <w:bookmarkEnd w:id="0"/>
    </w:p>
    <w:p w:rsidR="00472482" w:rsidRDefault="001D7901" w:rsidP="0017391E">
      <w:pPr>
        <w:ind w:firstLine="426"/>
        <w:jc w:val="both"/>
        <w:rPr>
          <w:rFonts w:ascii="Times New Roman" w:hAnsi="Times New Roman" w:cs="Times New Roman"/>
        </w:rPr>
      </w:pPr>
      <w:r>
        <w:rPr>
          <w:rFonts w:ascii="Times New Roman" w:hAnsi="Times New Roman" w:cs="Times New Roman"/>
        </w:rPr>
        <w:t>u</w:t>
      </w:r>
      <w:r w:rsidR="00472482" w:rsidRPr="004E6D1E">
        <w:rPr>
          <w:rFonts w:ascii="Times New Roman" w:hAnsi="Times New Roman" w:cs="Times New Roman"/>
        </w:rPr>
        <w:t xml:space="preserve">przejmie dziękujemy za </w:t>
      </w:r>
      <w:r w:rsidR="00B60F4D" w:rsidRPr="004E6D1E">
        <w:rPr>
          <w:rFonts w:ascii="Times New Roman" w:hAnsi="Times New Roman" w:cs="Times New Roman"/>
        </w:rPr>
        <w:t xml:space="preserve">wnikliwą i </w:t>
      </w:r>
      <w:r w:rsidR="00472482" w:rsidRPr="004E6D1E">
        <w:rPr>
          <w:rFonts w:ascii="Times New Roman" w:hAnsi="Times New Roman" w:cs="Times New Roman"/>
        </w:rPr>
        <w:t>wyczerpującą odpowiedź dotyczącą problematyki nagrywania rozpraw przed sądami administracyjnymi.</w:t>
      </w:r>
      <w:r w:rsidR="007E37B2">
        <w:rPr>
          <w:rFonts w:ascii="Times New Roman" w:hAnsi="Times New Roman" w:cs="Times New Roman"/>
        </w:rPr>
        <w:t xml:space="preserve"> Szczególnie cieszy nas fragment dotyczący wykorzystania zgłoszonego problemu podczas wizytacji wojewódzkich sądów administracyjnych oraz na potrzeby szkoleń dla sędziów sądów administracyjnych.</w:t>
      </w:r>
    </w:p>
    <w:p w:rsidR="00472482" w:rsidRPr="004E6D1E" w:rsidRDefault="007E37B2" w:rsidP="0017391E">
      <w:pPr>
        <w:ind w:firstLine="426"/>
        <w:jc w:val="both"/>
        <w:rPr>
          <w:rFonts w:ascii="Times New Roman" w:hAnsi="Times New Roman" w:cs="Times New Roman"/>
        </w:rPr>
      </w:pPr>
      <w:r>
        <w:rPr>
          <w:rFonts w:ascii="Times New Roman" w:hAnsi="Times New Roman" w:cs="Times New Roman"/>
        </w:rPr>
        <w:t xml:space="preserve">Pragniemy poinformować, że analogiczne pisma dotyczące problematyki rejestrowania rozpraw </w:t>
      </w:r>
      <w:r w:rsidR="00B60F4D" w:rsidRPr="004E6D1E">
        <w:rPr>
          <w:rFonts w:ascii="Times New Roman" w:hAnsi="Times New Roman" w:cs="Times New Roman"/>
        </w:rPr>
        <w:t xml:space="preserve">skierowaliśmy do </w:t>
      </w:r>
      <w:r w:rsidR="0024720F">
        <w:rPr>
          <w:rFonts w:ascii="Times New Roman" w:hAnsi="Times New Roman" w:cs="Times New Roman"/>
        </w:rPr>
        <w:t>P</w:t>
      </w:r>
      <w:r w:rsidR="00B60F4D" w:rsidRPr="004E6D1E">
        <w:rPr>
          <w:rFonts w:ascii="Times New Roman" w:hAnsi="Times New Roman" w:cs="Times New Roman"/>
        </w:rPr>
        <w:t>rezesów wszystkich wojewódzkich sądów administracyjnych, prezesa NSA oraz przewodniczącego radomskiego wydziału zamiejscowego WSA w Warszawie.</w:t>
      </w:r>
    </w:p>
    <w:p w:rsidR="00B60F4D" w:rsidRPr="004E6D1E" w:rsidRDefault="00B60F4D" w:rsidP="0017391E">
      <w:pPr>
        <w:ind w:firstLine="426"/>
        <w:jc w:val="both"/>
        <w:rPr>
          <w:rFonts w:ascii="Times New Roman" w:hAnsi="Times New Roman" w:cs="Times New Roman"/>
        </w:rPr>
      </w:pPr>
      <w:r w:rsidRPr="004E6D1E">
        <w:rPr>
          <w:rFonts w:ascii="Times New Roman" w:hAnsi="Times New Roman" w:cs="Times New Roman"/>
        </w:rPr>
        <w:t xml:space="preserve">Odpowiedzi na skierowane pisma otrzymaliśmy tylko z czterech sądów: od NSA, WSA w Warszawie, WSA w Szczecinie i WSA w Łodzi. W naszej ocenie fakt, że otrzymaliśmy odpowiedź tylko na 4 z 18 złożonych pism </w:t>
      </w:r>
      <w:r w:rsidR="0024720F">
        <w:rPr>
          <w:rFonts w:ascii="Times New Roman" w:hAnsi="Times New Roman" w:cs="Times New Roman"/>
        </w:rPr>
        <w:t>może być negatywnie odebrane jako brak dialogu pomiędzy władzą sądowniczą, a organizacjami pozarządowymi</w:t>
      </w:r>
      <w:r w:rsidRPr="004E6D1E">
        <w:rPr>
          <w:rFonts w:ascii="Times New Roman" w:hAnsi="Times New Roman" w:cs="Times New Roman"/>
        </w:rPr>
        <w:t>.</w:t>
      </w:r>
      <w:r w:rsidR="009E2771">
        <w:rPr>
          <w:rFonts w:ascii="Times New Roman" w:hAnsi="Times New Roman" w:cs="Times New Roman"/>
        </w:rPr>
        <w:t xml:space="preserve"> W naszej ocenie pisma te powinny zostać potraktowane jako </w:t>
      </w:r>
      <w:r w:rsidR="0024720F">
        <w:rPr>
          <w:rFonts w:ascii="Times New Roman" w:hAnsi="Times New Roman" w:cs="Times New Roman"/>
        </w:rPr>
        <w:t xml:space="preserve">uprawnienie wynikające z art. 63 Konstytucji RP. Tym samym </w:t>
      </w:r>
      <w:r w:rsidR="009E2771">
        <w:rPr>
          <w:rFonts w:ascii="Times New Roman" w:hAnsi="Times New Roman" w:cs="Times New Roman"/>
        </w:rPr>
        <w:t xml:space="preserve">wniosek w rozumieniu </w:t>
      </w:r>
      <w:r w:rsidR="002F4272">
        <w:rPr>
          <w:rFonts w:ascii="Times New Roman" w:hAnsi="Times New Roman" w:cs="Times New Roman"/>
        </w:rPr>
        <w:t xml:space="preserve">art. 237 § 1 </w:t>
      </w:r>
      <w:r w:rsidR="00B56EB0">
        <w:rPr>
          <w:rFonts w:ascii="Times New Roman" w:hAnsi="Times New Roman" w:cs="Times New Roman"/>
        </w:rPr>
        <w:t xml:space="preserve">w zw. z art. 244 § 1 </w:t>
      </w:r>
      <w:r w:rsidR="002F4272">
        <w:rPr>
          <w:rFonts w:ascii="Times New Roman" w:hAnsi="Times New Roman" w:cs="Times New Roman"/>
        </w:rPr>
        <w:t xml:space="preserve">KPA </w:t>
      </w:r>
      <w:r w:rsidR="00B56EB0">
        <w:rPr>
          <w:rFonts w:ascii="Times New Roman" w:hAnsi="Times New Roman" w:cs="Times New Roman"/>
        </w:rPr>
        <w:t>o</w:t>
      </w:r>
      <w:r w:rsidR="00B56EB0" w:rsidRPr="00B56EB0">
        <w:rPr>
          <w:rFonts w:ascii="Times New Roman" w:hAnsi="Times New Roman" w:cs="Times New Roman"/>
        </w:rPr>
        <w:t>rgan właściwy do załatwienia skargi powinien załatwić skargę bez zbędnej zwłoki, nie później jednak niż w ciągu miesiąca</w:t>
      </w:r>
      <w:r w:rsidR="00B56EB0">
        <w:rPr>
          <w:rFonts w:ascii="Times New Roman" w:hAnsi="Times New Roman" w:cs="Times New Roman"/>
        </w:rPr>
        <w:t xml:space="preserve">, oraz wnioskodawca powinien zostać poinformowany o sposobie załatwienia wniosku (art. 244 § 2 KPA). </w:t>
      </w:r>
    </w:p>
    <w:p w:rsidR="00B60F4D" w:rsidRPr="004E6D1E" w:rsidRDefault="0024720F" w:rsidP="0017391E">
      <w:pPr>
        <w:ind w:firstLine="426"/>
        <w:rPr>
          <w:rFonts w:ascii="Times New Roman" w:hAnsi="Times New Roman" w:cs="Times New Roman"/>
        </w:rPr>
      </w:pPr>
      <w:r>
        <w:rPr>
          <w:rFonts w:ascii="Times New Roman" w:hAnsi="Times New Roman" w:cs="Times New Roman"/>
        </w:rPr>
        <w:t>Ponadto p</w:t>
      </w:r>
      <w:r w:rsidR="00B60F4D" w:rsidRPr="004E6D1E">
        <w:rPr>
          <w:rFonts w:ascii="Times New Roman" w:hAnsi="Times New Roman" w:cs="Times New Roman"/>
        </w:rPr>
        <w:t>ragniemy wskazać, że poruszony przez nas problem jest wciąż aktualny.</w:t>
      </w:r>
    </w:p>
    <w:p w:rsidR="00B60F4D" w:rsidRPr="004E6D1E" w:rsidRDefault="00B60F4D" w:rsidP="0017391E">
      <w:pPr>
        <w:ind w:firstLine="426"/>
        <w:jc w:val="both"/>
        <w:rPr>
          <w:rFonts w:ascii="Times New Roman" w:hAnsi="Times New Roman" w:cs="Times New Roman"/>
        </w:rPr>
      </w:pPr>
      <w:r w:rsidRPr="004E6D1E">
        <w:rPr>
          <w:rFonts w:ascii="Times New Roman" w:hAnsi="Times New Roman" w:cs="Times New Roman"/>
        </w:rPr>
        <w:t>W sprawie przed WSA w Szczecinie (zakończonej postanowieniem z 20 kwietnia 2016 r., sygn. II SA/</w:t>
      </w:r>
      <w:proofErr w:type="spellStart"/>
      <w:r w:rsidRPr="004E6D1E">
        <w:rPr>
          <w:rFonts w:ascii="Times New Roman" w:hAnsi="Times New Roman" w:cs="Times New Roman"/>
        </w:rPr>
        <w:t>Sz</w:t>
      </w:r>
      <w:proofErr w:type="spellEnd"/>
      <w:r w:rsidRPr="004E6D1E">
        <w:rPr>
          <w:rFonts w:ascii="Times New Roman" w:hAnsi="Times New Roman" w:cs="Times New Roman"/>
        </w:rPr>
        <w:t xml:space="preserve"> 193/15) nasza członkini – Iwona Krępic – prowadząca lokalny </w:t>
      </w:r>
      <w:proofErr w:type="spellStart"/>
      <w:r w:rsidRPr="004E6D1E">
        <w:rPr>
          <w:rFonts w:ascii="Times New Roman" w:hAnsi="Times New Roman" w:cs="Times New Roman"/>
        </w:rPr>
        <w:t>portal</w:t>
      </w:r>
      <w:proofErr w:type="spellEnd"/>
      <w:r w:rsidRPr="004E6D1E">
        <w:rPr>
          <w:rFonts w:ascii="Times New Roman" w:hAnsi="Times New Roman" w:cs="Times New Roman"/>
        </w:rPr>
        <w:t xml:space="preserve"> Nowa Stepnica (http://nowa-stepnica.x25.pl/), zwróciła się do sądu na rozprawie z wnioskiem o wyrażenie zgody na nagrywanie rozprawy. Wskazała, że jest to sprawa bardzo ważna dla lokalnej społeczności, bo dotyczyła konsultacji z mieszkańcami, które miały związek ze zmianą statutu miejscowości na miasto.</w:t>
      </w:r>
    </w:p>
    <w:p w:rsidR="00B60F4D" w:rsidRPr="004E6D1E" w:rsidRDefault="00B60F4D" w:rsidP="0017391E">
      <w:pPr>
        <w:ind w:firstLine="426"/>
        <w:jc w:val="both"/>
        <w:rPr>
          <w:rFonts w:ascii="Times New Roman" w:hAnsi="Times New Roman" w:cs="Times New Roman"/>
        </w:rPr>
      </w:pPr>
      <w:r w:rsidRPr="004E6D1E">
        <w:rPr>
          <w:rFonts w:ascii="Times New Roman" w:hAnsi="Times New Roman" w:cs="Times New Roman"/>
        </w:rPr>
        <w:t>Po przerwie, którą zarządziła przewodnicząca, sąd zapytał się, czy Nowa Stepnica jest tytułem prasowym. Gdy Iwona Krępic odrzekła, że nie,</w:t>
      </w:r>
      <w:r w:rsidR="0024720F">
        <w:rPr>
          <w:rFonts w:ascii="Times New Roman" w:hAnsi="Times New Roman" w:cs="Times New Roman"/>
        </w:rPr>
        <w:t xml:space="preserve"> </w:t>
      </w:r>
      <w:r w:rsidRPr="004E6D1E">
        <w:rPr>
          <w:rFonts w:ascii="Times New Roman" w:hAnsi="Times New Roman" w:cs="Times New Roman"/>
        </w:rPr>
        <w:t>przewodnicząca poinformowała, że sąd odmawia wyrażenia zgody. W żaden sposób nie uzasadniono tej odmowy, ani nie wyjaśniono, dlaczego sąd podjął takie, a nie inne rozstrzygnięcie.</w:t>
      </w:r>
    </w:p>
    <w:p w:rsidR="00B60F4D" w:rsidRPr="004E6D1E" w:rsidRDefault="004E6D1E" w:rsidP="0017391E">
      <w:pPr>
        <w:ind w:firstLine="426"/>
        <w:jc w:val="both"/>
        <w:rPr>
          <w:rFonts w:ascii="Times New Roman" w:hAnsi="Times New Roman" w:cs="Times New Roman"/>
        </w:rPr>
      </w:pPr>
      <w:r w:rsidRPr="004E6D1E">
        <w:rPr>
          <w:rFonts w:ascii="Times New Roman" w:hAnsi="Times New Roman" w:cs="Times New Roman"/>
        </w:rPr>
        <w:lastRenderedPageBreak/>
        <w:t xml:space="preserve">Z kolei 21 czerwca 2016 r. odbyła się rozprawa w sprawie wniosku o udostępnienie </w:t>
      </w:r>
      <w:r w:rsidR="00B60F4D" w:rsidRPr="004E6D1E">
        <w:rPr>
          <w:rFonts w:ascii="Times New Roman" w:hAnsi="Times New Roman" w:cs="Times New Roman"/>
        </w:rPr>
        <w:t xml:space="preserve">przez Kancelarię Prezydenta RP imion i nazwisk osób, z którymi Kancelaria podpisuje umowy. Napisaliśmy o niej w tekście </w:t>
      </w:r>
      <w:r w:rsidR="00B60F4D" w:rsidRPr="004E6D1E">
        <w:rPr>
          <w:rFonts w:ascii="Times New Roman" w:hAnsi="Times New Roman" w:cs="Times New Roman"/>
          <w:i/>
        </w:rPr>
        <w:t>Imiona i nazwiska kontrahentów Kancelarii Prezydenta RP jawne!</w:t>
      </w:r>
      <w:r w:rsidR="00B60F4D" w:rsidRPr="004E6D1E">
        <w:rPr>
          <w:rFonts w:ascii="Times New Roman" w:hAnsi="Times New Roman" w:cs="Times New Roman"/>
        </w:rPr>
        <w:t xml:space="preserve"> </w:t>
      </w:r>
      <w:r w:rsidRPr="004E6D1E">
        <w:rPr>
          <w:rFonts w:ascii="Times New Roman" w:hAnsi="Times New Roman" w:cs="Times New Roman"/>
        </w:rPr>
        <w:t xml:space="preserve">, dostępnym pod </w:t>
      </w:r>
      <w:r w:rsidRPr="0023058F">
        <w:rPr>
          <w:rFonts w:ascii="Times New Roman" w:hAnsi="Times New Roman" w:cs="Times New Roman"/>
        </w:rPr>
        <w:t xml:space="preserve">adresem: </w:t>
      </w:r>
      <w:r w:rsidR="00B60F4D" w:rsidRPr="0023058F">
        <w:rPr>
          <w:rFonts w:ascii="Times New Roman" w:hAnsi="Times New Roman" w:cs="Times New Roman"/>
        </w:rPr>
        <w:t>http://siecobywatelska.pl/imiona-i-nazwiska-kontrahentow-</w:t>
      </w:r>
      <w:r w:rsidRPr="0023058F">
        <w:rPr>
          <w:rFonts w:ascii="Times New Roman" w:hAnsi="Times New Roman" w:cs="Times New Roman"/>
        </w:rPr>
        <w:t>kancelarii-prezydenta-rp-jawne.</w:t>
      </w:r>
    </w:p>
    <w:p w:rsidR="00B60F4D" w:rsidRPr="004E6D1E" w:rsidRDefault="00B60F4D" w:rsidP="0017391E">
      <w:pPr>
        <w:ind w:firstLine="426"/>
        <w:jc w:val="both"/>
        <w:rPr>
          <w:rFonts w:ascii="Times New Roman" w:hAnsi="Times New Roman" w:cs="Times New Roman"/>
        </w:rPr>
      </w:pPr>
      <w:r w:rsidRPr="004E6D1E">
        <w:rPr>
          <w:rFonts w:ascii="Times New Roman" w:hAnsi="Times New Roman" w:cs="Times New Roman"/>
        </w:rPr>
        <w:t>Członek Sieci Watchdog, Karol Breguła, który był skarżącym w tej sprawie, złożył przed rozprawą na piśmie wniosek o wyrażenie zgody na nagrywanie rozprawy. Argumentował, że sprawa przed sądem cieszy się dużym zainteresowaniem osób z różnych stron Polski, a nadto szczególnym znaczeniem sprawy.</w:t>
      </w:r>
    </w:p>
    <w:p w:rsidR="00B60F4D" w:rsidRPr="004E6D1E" w:rsidRDefault="00B60F4D" w:rsidP="0023058F">
      <w:pPr>
        <w:ind w:firstLine="426"/>
        <w:jc w:val="both"/>
        <w:rPr>
          <w:rFonts w:ascii="Times New Roman" w:hAnsi="Times New Roman" w:cs="Times New Roman"/>
        </w:rPr>
      </w:pPr>
      <w:r w:rsidRPr="004E6D1E">
        <w:rPr>
          <w:rFonts w:ascii="Times New Roman" w:hAnsi="Times New Roman" w:cs="Times New Roman"/>
        </w:rPr>
        <w:t xml:space="preserve">Z kamerą na rozprawę stawił się nasz </w:t>
      </w:r>
      <w:r w:rsidR="0024720F" w:rsidRPr="004E6D1E">
        <w:rPr>
          <w:rFonts w:ascii="Times New Roman" w:hAnsi="Times New Roman" w:cs="Times New Roman"/>
        </w:rPr>
        <w:t>pra</w:t>
      </w:r>
      <w:r w:rsidR="0024720F">
        <w:rPr>
          <w:rFonts w:ascii="Times New Roman" w:hAnsi="Times New Roman" w:cs="Times New Roman"/>
        </w:rPr>
        <w:t>cownik</w:t>
      </w:r>
      <w:r w:rsidR="0024720F" w:rsidRPr="004E6D1E">
        <w:rPr>
          <w:rFonts w:ascii="Times New Roman" w:hAnsi="Times New Roman" w:cs="Times New Roman"/>
        </w:rPr>
        <w:t xml:space="preserve"> </w:t>
      </w:r>
      <w:r w:rsidRPr="004E6D1E">
        <w:rPr>
          <w:rFonts w:ascii="Times New Roman" w:hAnsi="Times New Roman" w:cs="Times New Roman"/>
        </w:rPr>
        <w:t>– Mateusz Bogucki. Sąd zapytał osoby reprezentujące strony i uczestników postępowania o ich stosunek do wniosku o nagrywanie rozprawy. Wszyscy pozostawili tę kwestię „do uznania sądu”. Nikt się zatem nie sprzeciwił. Po tym, jak przewodnicząca zapytała Mateusza Boguckiego, czy zajmuje się zawodowo nagrywaniem (odrzekł, że nie), odmówiła zgody na nagrywanie wypowiedzi stron i uczestników postępowania, natomiast zgodziła się na zarejestrowanie samego ogłoszenia wyroku i jego ustnego uzasadnienia. Sąd uznał, że nie leży w interesie wymiaru sprawiedliwości nagrywanie całej rozprawy. Podkreślił amatorski charakter nagrania.</w:t>
      </w:r>
      <w:r w:rsidR="0017391E">
        <w:rPr>
          <w:rFonts w:ascii="Times New Roman" w:hAnsi="Times New Roman" w:cs="Times New Roman"/>
        </w:rPr>
        <w:t xml:space="preserve"> </w:t>
      </w:r>
      <w:r w:rsidRPr="004E6D1E">
        <w:rPr>
          <w:rFonts w:ascii="Times New Roman" w:hAnsi="Times New Roman" w:cs="Times New Roman"/>
        </w:rPr>
        <w:t>Nagranie części rozprawy opublikowaliśmy na profil</w:t>
      </w:r>
      <w:r w:rsidR="0017391E">
        <w:rPr>
          <w:rFonts w:ascii="Times New Roman" w:hAnsi="Times New Roman" w:cs="Times New Roman"/>
        </w:rPr>
        <w:t xml:space="preserve">u Sieci Watchdog na </w:t>
      </w:r>
      <w:proofErr w:type="spellStart"/>
      <w:r w:rsidR="0017391E">
        <w:rPr>
          <w:rFonts w:ascii="Times New Roman" w:hAnsi="Times New Roman" w:cs="Times New Roman"/>
        </w:rPr>
        <w:t>Facebook’u</w:t>
      </w:r>
      <w:proofErr w:type="spellEnd"/>
      <w:r w:rsidR="0017391E">
        <w:rPr>
          <w:rFonts w:ascii="Times New Roman" w:hAnsi="Times New Roman" w:cs="Times New Roman"/>
        </w:rPr>
        <w:t>: h</w:t>
      </w:r>
      <w:r w:rsidRPr="004E6D1E">
        <w:rPr>
          <w:rFonts w:ascii="Times New Roman" w:hAnsi="Times New Roman" w:cs="Times New Roman"/>
        </w:rPr>
        <w:t>ttps://www.facebook.com/SiecObywatelskaWatchdogPolska/videos/1101407839949</w:t>
      </w:r>
      <w:r w:rsidR="0023058F">
        <w:rPr>
          <w:rFonts w:ascii="Times New Roman" w:hAnsi="Times New Roman" w:cs="Times New Roman"/>
        </w:rPr>
        <w:br/>
      </w:r>
      <w:r w:rsidRPr="004E6D1E">
        <w:rPr>
          <w:rFonts w:ascii="Times New Roman" w:hAnsi="Times New Roman" w:cs="Times New Roman"/>
        </w:rPr>
        <w:t>422/.</w:t>
      </w:r>
    </w:p>
    <w:p w:rsidR="0017391E" w:rsidRDefault="0017391E" w:rsidP="00B60F4D">
      <w:pPr>
        <w:rPr>
          <w:rFonts w:ascii="Times New Roman" w:hAnsi="Times New Roman" w:cs="Times New Roman"/>
        </w:rPr>
      </w:pPr>
    </w:p>
    <w:p w:rsidR="00295043" w:rsidRDefault="0017391E">
      <w:pPr>
        <w:ind w:firstLine="426"/>
        <w:jc w:val="both"/>
        <w:rPr>
          <w:rFonts w:ascii="Times New Roman" w:hAnsi="Times New Roman" w:cs="Times New Roman"/>
        </w:rPr>
      </w:pPr>
      <w:r>
        <w:rPr>
          <w:rFonts w:ascii="Times New Roman" w:hAnsi="Times New Roman" w:cs="Times New Roman"/>
        </w:rPr>
        <w:t>W związku z tym będziemy wdzięczni za wzięcie pod uwagę przedstawionego problemu dotyczącego rejestrowania rozpraw sądowych przez zainteresowane osoby</w:t>
      </w:r>
      <w:r w:rsidR="0024720F">
        <w:rPr>
          <w:rFonts w:ascii="Times New Roman" w:hAnsi="Times New Roman" w:cs="Times New Roman"/>
        </w:rPr>
        <w:t>, a nadto na pochylenie się nad kwestią merytorycznego uzasadniania postanowień o odmowie wyrażenia zgodny na rejestrowanie przebiegu rozpraw i ogłaszania wyroków.</w:t>
      </w:r>
    </w:p>
    <w:sectPr w:rsidR="00295043" w:rsidSect="0070413A">
      <w:footerReference w:type="default" r:id="rId6"/>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0737" w:rsidRDefault="00D40737" w:rsidP="007E37B2">
      <w:pPr>
        <w:spacing w:after="0" w:line="240" w:lineRule="auto"/>
      </w:pPr>
      <w:r>
        <w:separator/>
      </w:r>
    </w:p>
  </w:endnote>
  <w:endnote w:type="continuationSeparator" w:id="0">
    <w:p w:rsidR="00D40737" w:rsidRDefault="00D40737" w:rsidP="007E37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353411666"/>
      <w:docPartObj>
        <w:docPartGallery w:val="Page Numbers (Bottom of Page)"/>
        <w:docPartUnique/>
      </w:docPartObj>
    </w:sdtPr>
    <w:sdtContent>
      <w:sdt>
        <w:sdtPr>
          <w:rPr>
            <w:rFonts w:ascii="Times New Roman" w:hAnsi="Times New Roman" w:cs="Times New Roman"/>
          </w:rPr>
          <w:id w:val="810570607"/>
          <w:docPartObj>
            <w:docPartGallery w:val="Page Numbers (Top of Page)"/>
            <w:docPartUnique/>
          </w:docPartObj>
        </w:sdtPr>
        <w:sdtContent>
          <w:p w:rsidR="00FD72D2" w:rsidRPr="00FD72D2" w:rsidRDefault="002870C6">
            <w:pPr>
              <w:pStyle w:val="Stopka"/>
              <w:jc w:val="center"/>
              <w:rPr>
                <w:rFonts w:ascii="Times New Roman" w:hAnsi="Times New Roman" w:cs="Times New Roman"/>
              </w:rPr>
            </w:pPr>
            <w:r w:rsidRPr="00FD72D2">
              <w:rPr>
                <w:rFonts w:ascii="Times New Roman" w:hAnsi="Times New Roman" w:cs="Times New Roman"/>
              </w:rPr>
              <w:fldChar w:fldCharType="begin"/>
            </w:r>
            <w:r w:rsidR="00FD72D2" w:rsidRPr="00FD72D2">
              <w:rPr>
                <w:rFonts w:ascii="Times New Roman" w:hAnsi="Times New Roman" w:cs="Times New Roman"/>
              </w:rPr>
              <w:instrText>PAGE</w:instrText>
            </w:r>
            <w:r w:rsidRPr="00FD72D2">
              <w:rPr>
                <w:rFonts w:ascii="Times New Roman" w:hAnsi="Times New Roman" w:cs="Times New Roman"/>
              </w:rPr>
              <w:fldChar w:fldCharType="separate"/>
            </w:r>
            <w:r w:rsidR="0081206F">
              <w:rPr>
                <w:rFonts w:ascii="Times New Roman" w:hAnsi="Times New Roman" w:cs="Times New Roman"/>
                <w:noProof/>
              </w:rPr>
              <w:t>1</w:t>
            </w:r>
            <w:r w:rsidRPr="00FD72D2">
              <w:rPr>
                <w:rFonts w:ascii="Times New Roman" w:hAnsi="Times New Roman" w:cs="Times New Roman"/>
              </w:rPr>
              <w:fldChar w:fldCharType="end"/>
            </w:r>
            <w:r w:rsidR="00FD72D2" w:rsidRPr="00FD72D2">
              <w:rPr>
                <w:rFonts w:ascii="Times New Roman" w:hAnsi="Times New Roman" w:cs="Times New Roman"/>
              </w:rPr>
              <w:t xml:space="preserve"> / </w:t>
            </w:r>
            <w:r w:rsidRPr="00FD72D2">
              <w:rPr>
                <w:rFonts w:ascii="Times New Roman" w:hAnsi="Times New Roman" w:cs="Times New Roman"/>
              </w:rPr>
              <w:fldChar w:fldCharType="begin"/>
            </w:r>
            <w:r w:rsidR="00FD72D2" w:rsidRPr="00FD72D2">
              <w:rPr>
                <w:rFonts w:ascii="Times New Roman" w:hAnsi="Times New Roman" w:cs="Times New Roman"/>
              </w:rPr>
              <w:instrText>NUMPAGES</w:instrText>
            </w:r>
            <w:r w:rsidRPr="00FD72D2">
              <w:rPr>
                <w:rFonts w:ascii="Times New Roman" w:hAnsi="Times New Roman" w:cs="Times New Roman"/>
              </w:rPr>
              <w:fldChar w:fldCharType="separate"/>
            </w:r>
            <w:r w:rsidR="0081206F">
              <w:rPr>
                <w:rFonts w:ascii="Times New Roman" w:hAnsi="Times New Roman" w:cs="Times New Roman"/>
                <w:noProof/>
              </w:rPr>
              <w:t>2</w:t>
            </w:r>
            <w:r w:rsidRPr="00FD72D2">
              <w:rPr>
                <w:rFonts w:ascii="Times New Roman" w:hAnsi="Times New Roman" w:cs="Times New Roman"/>
              </w:rPr>
              <w:fldChar w:fldCharType="end"/>
            </w:r>
          </w:p>
        </w:sdtContent>
      </w:sdt>
    </w:sdtContent>
  </w:sdt>
  <w:p w:rsidR="00FD72D2" w:rsidRDefault="00FD72D2">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0737" w:rsidRDefault="00D40737" w:rsidP="007E37B2">
      <w:pPr>
        <w:spacing w:after="0" w:line="240" w:lineRule="auto"/>
      </w:pPr>
      <w:r>
        <w:separator/>
      </w:r>
    </w:p>
  </w:footnote>
  <w:footnote w:type="continuationSeparator" w:id="0">
    <w:p w:rsidR="00D40737" w:rsidRDefault="00D40737" w:rsidP="007E37B2">
      <w:pPr>
        <w:spacing w:after="0"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zymon Osowski">
    <w15:presenceInfo w15:providerId="Windows Live" w15:userId="637dd6a2b7c18fa6"/>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rsids>
    <w:rsidRoot w:val="00472482"/>
    <w:rsid w:val="0017391E"/>
    <w:rsid w:val="00173A5F"/>
    <w:rsid w:val="001D7901"/>
    <w:rsid w:val="0023058F"/>
    <w:rsid w:val="0024720F"/>
    <w:rsid w:val="002870C6"/>
    <w:rsid w:val="00295043"/>
    <w:rsid w:val="002D6298"/>
    <w:rsid w:val="002F4272"/>
    <w:rsid w:val="004315F1"/>
    <w:rsid w:val="00472482"/>
    <w:rsid w:val="004E6D1E"/>
    <w:rsid w:val="00561BC7"/>
    <w:rsid w:val="0070413A"/>
    <w:rsid w:val="007E37B2"/>
    <w:rsid w:val="0081206F"/>
    <w:rsid w:val="009E2771"/>
    <w:rsid w:val="00A37F6E"/>
    <w:rsid w:val="00B56EB0"/>
    <w:rsid w:val="00B60F4D"/>
    <w:rsid w:val="00C00722"/>
    <w:rsid w:val="00D40737"/>
    <w:rsid w:val="00FD72D2"/>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0413A"/>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7E37B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E37B2"/>
    <w:rPr>
      <w:sz w:val="20"/>
      <w:szCs w:val="20"/>
    </w:rPr>
  </w:style>
  <w:style w:type="character" w:styleId="Odwoanieprzypisudolnego">
    <w:name w:val="footnote reference"/>
    <w:basedOn w:val="Domylnaczcionkaakapitu"/>
    <w:uiPriority w:val="99"/>
    <w:semiHidden/>
    <w:unhideWhenUsed/>
    <w:rsid w:val="007E37B2"/>
    <w:rPr>
      <w:vertAlign w:val="superscript"/>
    </w:rPr>
  </w:style>
  <w:style w:type="paragraph" w:styleId="Nagwek">
    <w:name w:val="header"/>
    <w:basedOn w:val="Normalny"/>
    <w:link w:val="NagwekZnak"/>
    <w:uiPriority w:val="99"/>
    <w:semiHidden/>
    <w:unhideWhenUsed/>
    <w:rsid w:val="00FD72D2"/>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FD72D2"/>
  </w:style>
  <w:style w:type="paragraph" w:styleId="Stopka">
    <w:name w:val="footer"/>
    <w:basedOn w:val="Normalny"/>
    <w:link w:val="StopkaZnak"/>
    <w:uiPriority w:val="99"/>
    <w:unhideWhenUsed/>
    <w:rsid w:val="00FD72D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D72D2"/>
  </w:style>
  <w:style w:type="paragraph" w:styleId="Tekstprzypisukocowego">
    <w:name w:val="endnote text"/>
    <w:basedOn w:val="Normalny"/>
    <w:link w:val="TekstprzypisukocowegoZnak"/>
    <w:uiPriority w:val="99"/>
    <w:semiHidden/>
    <w:unhideWhenUsed/>
    <w:rsid w:val="0024720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4720F"/>
    <w:rPr>
      <w:sz w:val="20"/>
      <w:szCs w:val="20"/>
    </w:rPr>
  </w:style>
  <w:style w:type="character" w:styleId="Odwoanieprzypisukocowego">
    <w:name w:val="endnote reference"/>
    <w:basedOn w:val="Domylnaczcionkaakapitu"/>
    <w:uiPriority w:val="99"/>
    <w:semiHidden/>
    <w:unhideWhenUsed/>
    <w:rsid w:val="0024720F"/>
    <w:rPr>
      <w:vertAlign w:val="superscript"/>
    </w:rPr>
  </w:style>
  <w:style w:type="paragraph" w:styleId="Tekstdymka">
    <w:name w:val="Balloon Text"/>
    <w:basedOn w:val="Normalny"/>
    <w:link w:val="TekstdymkaZnak"/>
    <w:uiPriority w:val="99"/>
    <w:semiHidden/>
    <w:unhideWhenUsed/>
    <w:rsid w:val="0023058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3058F"/>
    <w:rPr>
      <w:rFonts w:ascii="Tahoma" w:hAnsi="Tahoma" w:cs="Tahoma"/>
      <w:sz w:val="16"/>
      <w:szCs w:val="16"/>
    </w:rPr>
  </w:style>
  <w:style w:type="character" w:styleId="Hipercze">
    <w:name w:val="Hyperlink"/>
    <w:basedOn w:val="Domylnaczcionkaakapitu"/>
    <w:uiPriority w:val="99"/>
    <w:unhideWhenUsed/>
    <w:rsid w:val="002305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11/relationships/people" Target="peop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615</Words>
  <Characters>3696</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Bartosz</dc:creator>
  <cp:lastModifiedBy>Bartosz</cp:lastModifiedBy>
  <cp:revision>3</cp:revision>
  <dcterms:created xsi:type="dcterms:W3CDTF">2016-07-12T10:54:00Z</dcterms:created>
  <dcterms:modified xsi:type="dcterms:W3CDTF">2016-07-12T10:54:00Z</dcterms:modified>
</cp:coreProperties>
</file>