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7A877E" w14:textId="77777777" w:rsidR="00E20A48" w:rsidRDefault="00A97144" w:rsidP="006D6C02">
      <w:pPr>
        <w:pStyle w:val="nazwiskaautorw"/>
        <w:spacing w:line="360" w:lineRule="auto"/>
        <w:ind w:left="708" w:firstLine="708"/>
        <w:rPr>
          <w:sz w:val="96"/>
          <w:szCs w:val="96"/>
          <w:highlight w:val="lightGray"/>
        </w:rPr>
      </w:pPr>
      <w:bookmarkStart w:id="0" w:name="_GoBack"/>
      <w:bookmarkEnd w:id="0"/>
      <w:r>
        <w:rPr>
          <w:rFonts w:ascii="Helvetica" w:hAnsi="Helvetica" w:cs="Helvetica"/>
          <w:noProof/>
        </w:rPr>
        <w:drawing>
          <wp:inline distT="0" distB="0" distL="0" distR="0" wp14:anchorId="5C9CB009" wp14:editId="021A28BB">
            <wp:extent cx="3668632" cy="1092223"/>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9869" cy="1092591"/>
                    </a:xfrm>
                    <a:prstGeom prst="rect">
                      <a:avLst/>
                    </a:prstGeom>
                    <a:noFill/>
                    <a:ln>
                      <a:noFill/>
                    </a:ln>
                  </pic:spPr>
                </pic:pic>
              </a:graphicData>
            </a:graphic>
          </wp:inline>
        </w:drawing>
      </w:r>
    </w:p>
    <w:p w14:paraId="68ACA14C" w14:textId="77777777" w:rsidR="007248B5" w:rsidRDefault="007248B5" w:rsidP="006D6C02"/>
    <w:p w14:paraId="41B4C71D" w14:textId="77777777" w:rsidR="00973384" w:rsidRDefault="00973384" w:rsidP="006D6C02"/>
    <w:p w14:paraId="4F476998" w14:textId="77777777" w:rsidR="007248B5" w:rsidRPr="00283DFF" w:rsidRDefault="007248B5" w:rsidP="006D6C02">
      <w:pPr>
        <w:rPr>
          <w:rFonts w:ascii="Lucida Grande CE" w:hAnsi="Lucida Grande CE"/>
        </w:rPr>
      </w:pPr>
    </w:p>
    <w:p w14:paraId="4497511C" w14:textId="5D297BEB" w:rsidR="003638E9" w:rsidRPr="00283DFF" w:rsidRDefault="00A23103" w:rsidP="006D6C02">
      <w:pPr>
        <w:pStyle w:val="tyturaportu"/>
        <w:spacing w:before="0" w:after="200" w:line="360" w:lineRule="auto"/>
        <w:rPr>
          <w:rFonts w:cs="Arial"/>
        </w:rPr>
      </w:pPr>
      <w:r>
        <w:rPr>
          <w:rFonts w:cs="Arial"/>
        </w:rPr>
        <w:t>Przemoc motywowana nienawiścią.</w:t>
      </w:r>
    </w:p>
    <w:p w14:paraId="0E88AA1E" w14:textId="77777777" w:rsidR="00015023" w:rsidRDefault="00283DFF" w:rsidP="006D6C02">
      <w:r>
        <w:rPr>
          <w:noProof/>
        </w:rPr>
        <mc:AlternateContent>
          <mc:Choice Requires="wps">
            <w:drawing>
              <wp:anchor distT="0" distB="0" distL="114300" distR="114300" simplePos="0" relativeHeight="251648000" behindDoc="0" locked="0" layoutInCell="1" allowOverlap="1" wp14:anchorId="40995125" wp14:editId="3CADB0C2">
                <wp:simplePos x="0" y="0"/>
                <wp:positionH relativeFrom="column">
                  <wp:posOffset>1538605</wp:posOffset>
                </wp:positionH>
                <wp:positionV relativeFrom="paragraph">
                  <wp:posOffset>8255</wp:posOffset>
                </wp:positionV>
                <wp:extent cx="4267200" cy="0"/>
                <wp:effectExtent l="38100" t="38735" r="50800" b="50165"/>
                <wp:wrapNone/>
                <wp:docPr id="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0" cy="0"/>
                        </a:xfrm>
                        <a:prstGeom prst="straightConnector1">
                          <a:avLst/>
                        </a:prstGeom>
                        <a:noFill/>
                        <a:ln w="57150">
                          <a:solidFill>
                            <a:srgbClr val="F7C6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shapetype w14:anchorId="217F8AA3" id="_x0000_t32" coordsize="21600,21600" o:spt="32" o:oned="t" path="m,l21600,21600e" filled="f">
                <v:path arrowok="t" fillok="f" o:connecttype="none"/>
                <o:lock v:ext="edit" shapetype="t"/>
              </v:shapetype>
              <v:shape id="AutoShape 10" o:spid="_x0000_s1026" type="#_x0000_t32" style="position:absolute;margin-left:121.15pt;margin-top:.65pt;width:336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" strokecolor="#f7c6db" strokeweight="4.5pt"/>
            </w:pict>
          </mc:Fallback>
        </mc:AlternateContent>
      </w:r>
    </w:p>
    <w:p w14:paraId="2BF2F8F3" w14:textId="77777777" w:rsidR="005151FE" w:rsidRPr="00283DFF" w:rsidRDefault="00A97144" w:rsidP="006D6C02">
      <w:pPr>
        <w:pStyle w:val="autorzy"/>
        <w:spacing w:line="360" w:lineRule="auto"/>
        <w:rPr>
          <w:rFonts w:cs="Lucida Grande"/>
        </w:rPr>
      </w:pPr>
      <w:r w:rsidRPr="00283DFF">
        <w:t>Miko</w:t>
      </w:r>
      <w:r w:rsidRPr="00283DFF">
        <w:rPr>
          <w:rFonts w:ascii="Lucida Grande" w:hAnsi="Lucida Grande" w:cs="Lucida Grande"/>
        </w:rPr>
        <w:t>ł</w:t>
      </w:r>
      <w:r w:rsidRPr="00283DFF">
        <w:rPr>
          <w:rFonts w:cs="Lucida Grande"/>
        </w:rPr>
        <w:t xml:space="preserve">aj </w:t>
      </w:r>
      <w:proofErr w:type="spellStart"/>
      <w:r w:rsidRPr="00283DFF">
        <w:rPr>
          <w:rFonts w:cs="Lucida Grande"/>
        </w:rPr>
        <w:t>Winiewski</w:t>
      </w:r>
      <w:proofErr w:type="spellEnd"/>
      <w:r w:rsidRPr="00283DFF">
        <w:rPr>
          <w:rFonts w:cs="Lucida Grande"/>
        </w:rPr>
        <w:t xml:space="preserve"> </w:t>
      </w:r>
    </w:p>
    <w:p w14:paraId="234547AA" w14:textId="77777777" w:rsidR="007248B5" w:rsidRPr="00283DFF" w:rsidRDefault="00A97144" w:rsidP="006D6C02">
      <w:pPr>
        <w:pStyle w:val="nazwiskaautorw"/>
        <w:spacing w:line="360" w:lineRule="auto"/>
      </w:pPr>
      <w:r w:rsidRPr="00283DFF">
        <w:t>Paulina Górska</w:t>
      </w:r>
    </w:p>
    <w:p w14:paraId="33DAFFE1" w14:textId="77777777" w:rsidR="007248B5" w:rsidRPr="00864EA7" w:rsidRDefault="007248B5" w:rsidP="006D6C02">
      <w:pPr>
        <w:pStyle w:val="nazwiskaautorw"/>
        <w:spacing w:line="360" w:lineRule="auto"/>
      </w:pPr>
    </w:p>
    <w:p w14:paraId="73971A46" w14:textId="77777777" w:rsidR="00015023" w:rsidRPr="00864EA7" w:rsidRDefault="00015023" w:rsidP="006D6C02">
      <w:pPr>
        <w:pStyle w:val="nazwiskaautorw"/>
        <w:spacing w:line="360" w:lineRule="auto"/>
      </w:pPr>
    </w:p>
    <w:p w14:paraId="06D7F0D6" w14:textId="77777777" w:rsidR="00015023" w:rsidRPr="00864EA7" w:rsidRDefault="00015023" w:rsidP="006D6C02">
      <w:pPr>
        <w:pStyle w:val="nazwiskaautorw"/>
        <w:spacing w:line="360" w:lineRule="auto"/>
      </w:pPr>
    </w:p>
    <w:p w14:paraId="253EE988" w14:textId="77777777" w:rsidR="00973384" w:rsidRPr="00864EA7" w:rsidRDefault="00973384" w:rsidP="006D6C02">
      <w:pPr>
        <w:pStyle w:val="nazwiskaautorw"/>
        <w:spacing w:line="360" w:lineRule="auto"/>
      </w:pPr>
    </w:p>
    <w:p w14:paraId="7991CB30" w14:textId="77777777" w:rsidR="00973384" w:rsidRPr="00864EA7" w:rsidRDefault="00973384" w:rsidP="006D6C02">
      <w:pPr>
        <w:pStyle w:val="nazwiskaautorw"/>
        <w:spacing w:line="360" w:lineRule="auto"/>
      </w:pPr>
    </w:p>
    <w:p w14:paraId="0B676B87" w14:textId="29778952" w:rsidR="003638E9" w:rsidRDefault="00283DFF" w:rsidP="00EF4387">
      <w:pPr>
        <w:pStyle w:val="nazwiskaautorw"/>
        <w:spacing w:line="360" w:lineRule="auto"/>
      </w:pPr>
      <w:r>
        <w:rPr>
          <w:noProof/>
        </w:rPr>
        <w:lastRenderedPageBreak/>
        <mc:AlternateContent>
          <mc:Choice Requires="wps">
            <w:drawing>
              <wp:anchor distT="0" distB="0" distL="114300" distR="114300" simplePos="0" relativeHeight="251649024" behindDoc="0" locked="0" layoutInCell="1" allowOverlap="1" wp14:anchorId="038D615D" wp14:editId="6E62DC50">
                <wp:simplePos x="0" y="0"/>
                <wp:positionH relativeFrom="column">
                  <wp:posOffset>5619750</wp:posOffset>
                </wp:positionH>
                <wp:positionV relativeFrom="paragraph">
                  <wp:posOffset>385445</wp:posOffset>
                </wp:positionV>
                <wp:extent cx="249555" cy="320675"/>
                <wp:effectExtent l="17145" t="11430" r="12700" b="10795"/>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 cy="320675"/>
                        </a:xfrm>
                        <a:prstGeom prst="rect">
                          <a:avLst/>
                        </a:prstGeom>
                        <a:solidFill>
                          <a:srgbClr val="FFFFFF"/>
                        </a:solidFill>
                        <a:ln w="2857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rect w14:anchorId="09506FBC" id="Rectangle 11" o:spid="_x0000_s1026" style="position:absolute;margin-left:442.5pt;margin-top:30.35pt;width:19.65pt;height:25.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" strokecolor="white [3212]" strokeweight="2.25pt"/>
            </w:pict>
          </mc:Fallback>
        </mc:AlternateContent>
      </w:r>
      <w:r>
        <w:t>Warszawa, 2016</w:t>
      </w:r>
      <w:r w:rsidR="003638E9">
        <w:br w:type="page"/>
      </w:r>
    </w:p>
    <w:bookmarkStart w:id="1" w:name="_Toc468271619"/>
    <w:p w14:paraId="1E461B87" w14:textId="024AE049" w:rsidR="00141F94" w:rsidRPr="00CC2212" w:rsidRDefault="00141F94" w:rsidP="006D6C02">
      <w:pPr>
        <w:pStyle w:val="Nagwek1"/>
        <w:spacing w:before="0" w:after="200"/>
      </w:pPr>
      <w:r>
        <w:rPr>
          <w:noProof/>
        </w:rPr>
        <w:lastRenderedPageBreak/>
        <mc:AlternateContent>
          <mc:Choice Requires="wps">
            <w:drawing>
              <wp:anchor distT="0" distB="0" distL="114300" distR="114300" simplePos="0" relativeHeight="251659264" behindDoc="1" locked="0" layoutInCell="1" allowOverlap="1" wp14:anchorId="6D5B9FA9" wp14:editId="61AAE119">
                <wp:simplePos x="0" y="0"/>
                <wp:positionH relativeFrom="column">
                  <wp:posOffset>-635</wp:posOffset>
                </wp:positionH>
                <wp:positionV relativeFrom="paragraph">
                  <wp:posOffset>-46355</wp:posOffset>
                </wp:positionV>
                <wp:extent cx="5715000" cy="0"/>
                <wp:effectExtent l="22860" t="27940" r="40640" b="35560"/>
                <wp:wrapTight wrapText="bothSides">
                  <wp:wrapPolygon edited="0">
                    <wp:start x="0" y="-2147483648"/>
                    <wp:lineTo x="0" y="-2147483648"/>
                    <wp:lineTo x="602" y="-2147483648"/>
                    <wp:lineTo x="602" y="-2147483648"/>
                    <wp:lineTo x="0" y="-2147483648"/>
                  </wp:wrapPolygon>
                </wp:wrapTight>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straightConnector1">
                          <a:avLst/>
                        </a:prstGeom>
                        <a:noFill/>
                        <a:ln w="28575">
                          <a:solidFill>
                            <a:srgbClr val="F7C6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shape w14:anchorId="3FDFE508" id="AutoShape 7" o:spid="_x0000_s1026" type="#_x0000_t32" style="position:absolute;margin-left:-.05pt;margin-top:-3.65pt;width:450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" strokecolor="#f7c6db" strokeweight="2.25pt">
                <w10:wrap type="tight"/>
              </v:shape>
            </w:pict>
          </mc:Fallback>
        </mc:AlternateContent>
      </w:r>
      <w:bookmarkEnd w:id="1"/>
      <w:r w:rsidR="0031343A">
        <w:t>Kontekst przestępstw z nienawiści – analiza jakościowa</w:t>
      </w:r>
    </w:p>
    <w:p w14:paraId="4E4AB04F" w14:textId="2460AAAB" w:rsidR="0031343A" w:rsidRPr="000F241E" w:rsidRDefault="00141F94" w:rsidP="006D6C02">
      <w:r>
        <w:rPr>
          <w:noProof/>
        </w:rPr>
        <mc:AlternateContent>
          <mc:Choice Requires="wps">
            <w:drawing>
              <wp:anchor distT="0" distB="0" distL="114300" distR="114300" simplePos="0" relativeHeight="251660288" behindDoc="1" locked="0" layoutInCell="1" allowOverlap="1" wp14:anchorId="471FC682" wp14:editId="738A559E">
                <wp:simplePos x="0" y="0"/>
                <wp:positionH relativeFrom="column">
                  <wp:posOffset>-635</wp:posOffset>
                </wp:positionH>
                <wp:positionV relativeFrom="paragraph">
                  <wp:posOffset>44450</wp:posOffset>
                </wp:positionV>
                <wp:extent cx="5715000" cy="0"/>
                <wp:effectExtent l="22860" t="27940" r="40640" b="35560"/>
                <wp:wrapTight wrapText="bothSides">
                  <wp:wrapPolygon edited="0">
                    <wp:start x="0" y="-2147483648"/>
                    <wp:lineTo x="0" y="-2147483648"/>
                    <wp:lineTo x="602" y="-2147483648"/>
                    <wp:lineTo x="602" y="-2147483648"/>
                    <wp:lineTo x="0" y="-2147483648"/>
                  </wp:wrapPolygon>
                </wp:wrapTight>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straightConnector1">
                          <a:avLst/>
                        </a:prstGeom>
                        <a:noFill/>
                        <a:ln w="28575">
                          <a:solidFill>
                            <a:srgbClr val="F7C6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shape w14:anchorId="6307C2B4" id="AutoShape 9" o:spid="_x0000_s1026" type="#_x0000_t32" style="position:absolute;margin-left:-.05pt;margin-top:3.5pt;width:450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" strokecolor="#f7c6db" strokeweight="2.25pt">
                <w10:wrap type="tight"/>
              </v:shape>
            </w:pict>
          </mc:Fallback>
        </mc:AlternateContent>
      </w:r>
    </w:p>
    <w:p w14:paraId="0FC2664B" w14:textId="12F9E686" w:rsidR="00375DBC" w:rsidRDefault="00375DBC" w:rsidP="006D6C02">
      <w:pPr>
        <w:ind w:firstLine="708"/>
      </w:pPr>
      <w:r>
        <w:t xml:space="preserve">Dodatkowym źródłem informacji na temat specyfiki przestępstw motywowanych uprzedzeniami względem różnych grup </w:t>
      </w:r>
      <w:r w:rsidR="00C15533">
        <w:t>są opisy zdarzeń przedstawione przez osoby badane. Analiza treści wypowiedzi pozwala na opisanie kontekstu tych wydarzeń</w:t>
      </w:r>
      <w:r w:rsidR="00E82848">
        <w:t xml:space="preserve"> oraz </w:t>
      </w:r>
      <w:r w:rsidR="00C15533">
        <w:t>sprawdzeni</w:t>
      </w:r>
      <w:r w:rsidR="00E82848">
        <w:t>e,</w:t>
      </w:r>
      <w:r w:rsidR="00C15533">
        <w:t xml:space="preserve"> czy przestępstwa motywowane uprzedzeniami względem poszczególnych grup </w:t>
      </w:r>
      <w:r w:rsidR="006D38D6">
        <w:t>są</w:t>
      </w:r>
      <w:r w:rsidR="00C15533">
        <w:t xml:space="preserve"> w jakiś sposób charakterystyczne</w:t>
      </w:r>
      <w:r w:rsidR="005A2C2C">
        <w:t>.</w:t>
      </w:r>
      <w:r w:rsidR="00C15533">
        <w:t xml:space="preserve"> </w:t>
      </w:r>
      <w:r w:rsidR="00CA56B3">
        <w:t xml:space="preserve">Opis wydarzeń przedstawiony przez ofiary </w:t>
      </w:r>
      <w:r w:rsidR="00E82848">
        <w:softHyphen/>
        <w:t xml:space="preserve">– dotyczący </w:t>
      </w:r>
      <w:r w:rsidR="00CA56B3">
        <w:t>nie tylko samego przestępstwa</w:t>
      </w:r>
      <w:r w:rsidR="00E82848">
        <w:t>,</w:t>
      </w:r>
      <w:r w:rsidR="00CA56B3">
        <w:t xml:space="preserve"> ale także jego kontekstu i spostrzeganej motywacji sprawców</w:t>
      </w:r>
      <w:r w:rsidR="00E82848">
        <w:t xml:space="preserve"> –</w:t>
      </w:r>
      <w:r w:rsidR="00CA56B3">
        <w:t xml:space="preserve"> pozwala na dogłębną analizę </w:t>
      </w:r>
      <w:r w:rsidR="00E82848">
        <w:t xml:space="preserve">sytuacji, </w:t>
      </w:r>
      <w:r w:rsidR="00CA56B3">
        <w:t>a tym samym na dokładną definicję tego</w:t>
      </w:r>
      <w:r w:rsidR="00E82848">
        <w:t>,</w:t>
      </w:r>
      <w:r w:rsidR="00CA56B3">
        <w:t xml:space="preserve"> czym w istocie jest przestępstwo motywowane uprzedzeniami. </w:t>
      </w:r>
      <w:r w:rsidR="00E82848">
        <w:t>Tego rodzaju analiza pozwala</w:t>
      </w:r>
      <w:r w:rsidR="005A2C2C">
        <w:t xml:space="preserve"> również na </w:t>
      </w:r>
      <w:r w:rsidR="00C15533">
        <w:t>porównani</w:t>
      </w:r>
      <w:r w:rsidR="00E82848">
        <w:t>e</w:t>
      </w:r>
      <w:r w:rsidR="00C15533">
        <w:t xml:space="preserve"> </w:t>
      </w:r>
      <w:r w:rsidR="005A2C2C">
        <w:t>charakteru takich wydarzeń pomiędzy grupami</w:t>
      </w:r>
      <w:r w:rsidR="00E82848">
        <w:t>,</w:t>
      </w:r>
      <w:r w:rsidR="005A2C2C">
        <w:t xml:space="preserve"> które </w:t>
      </w:r>
      <w:r>
        <w:t xml:space="preserve">nie są obecnie w </w:t>
      </w:r>
      <w:r w:rsidR="00E82848">
        <w:t xml:space="preserve">szczególny </w:t>
      </w:r>
      <w:r>
        <w:t>sposób chronione prawem w tym względ</w:t>
      </w:r>
      <w:r w:rsidR="00CA56B3">
        <w:t>z</w:t>
      </w:r>
      <w:r>
        <w:t>ie</w:t>
      </w:r>
      <w:r w:rsidR="005A2C2C">
        <w:t>.</w:t>
      </w:r>
    </w:p>
    <w:p w14:paraId="66868778" w14:textId="180D5928" w:rsidR="005A2C2C" w:rsidRDefault="005A2C2C" w:rsidP="006D6C02">
      <w:pPr>
        <w:pStyle w:val="Nagwek2"/>
        <w:spacing w:before="0" w:after="200"/>
      </w:pPr>
      <w:r>
        <w:t>Metoda</w:t>
      </w:r>
    </w:p>
    <w:p w14:paraId="0C967FBC" w14:textId="5BC145E8" w:rsidR="0031343A" w:rsidRDefault="005A2C2C" w:rsidP="006D6C02">
      <w:pPr>
        <w:ind w:firstLine="708"/>
        <w:rPr>
          <w:rFonts w:cs="Lucida Grande"/>
        </w:rPr>
      </w:pPr>
      <w:r>
        <w:t xml:space="preserve">Głównym celem analizy było </w:t>
      </w:r>
      <w:r w:rsidRPr="00FD2492">
        <w:t>stworzenie kategor</w:t>
      </w:r>
      <w:r>
        <w:t xml:space="preserve">yzacji </w:t>
      </w:r>
      <w:r w:rsidRPr="00FD2492">
        <w:t xml:space="preserve">zdarzeń </w:t>
      </w:r>
      <w:r>
        <w:t>w oparciu o opisany kontekst. Takie podejście pozwoliło określić czy</w:t>
      </w:r>
      <w:r w:rsidR="00E82848">
        <w:t>,</w:t>
      </w:r>
      <w:r>
        <w:t xml:space="preserve"> niezależnie od typu przestępstwa, kontekst</w:t>
      </w:r>
      <w:r w:rsidR="00E82848">
        <w:t>,</w:t>
      </w:r>
      <w:r>
        <w:t xml:space="preserve"> w jakim dochodzi do poszczególnych wydarzeń</w:t>
      </w:r>
      <w:r w:rsidR="00E82848">
        <w:t>,</w:t>
      </w:r>
      <w:r>
        <w:t xml:space="preserve"> jest charakterystyczny dla poszczególnych grup osób badanych. </w:t>
      </w:r>
      <w:r w:rsidR="00184D0A">
        <w:t>Podczas g</w:t>
      </w:r>
      <w:r>
        <w:t>łównej części badania o</w:t>
      </w:r>
      <w:r w:rsidR="0031343A" w:rsidRPr="000F241E">
        <w:t xml:space="preserve">soby badane proszone były o skrótowe opisanie ostatniego wydarzenia oraz o opisanie okoliczności </w:t>
      </w:r>
      <w:r w:rsidR="000F241E">
        <w:t>oraz własnej oceny</w:t>
      </w:r>
      <w:r w:rsidR="0031343A" w:rsidRPr="000F241E">
        <w:t xml:space="preserve"> motywacji sprawcy bądź sprawców. Informacje te posłużyły ekspertom do stworzenia obiektywnego </w:t>
      </w:r>
      <w:r w:rsidR="000F241E" w:rsidRPr="000F241E">
        <w:t xml:space="preserve">wskaźnika motywacji sprawców (patrz rozdział </w:t>
      </w:r>
      <w:r w:rsidR="00E82848">
        <w:t>–</w:t>
      </w:r>
      <w:r w:rsidR="000F241E" w:rsidRPr="000F241E">
        <w:t xml:space="preserve"> </w:t>
      </w:r>
      <w:r w:rsidR="000F241E" w:rsidRPr="000F241E">
        <w:rPr>
          <w:rFonts w:cs="Lucida Grande"/>
        </w:rPr>
        <w:t xml:space="preserve">Konsekwencje doświadczenia przestępstw z nienawiści). </w:t>
      </w:r>
    </w:p>
    <w:p w14:paraId="75FE7D1D" w14:textId="1A773B6A" w:rsidR="00375DBC" w:rsidRDefault="00375DBC" w:rsidP="00CA56B3">
      <w:pPr>
        <w:ind w:firstLine="708"/>
      </w:pPr>
      <w:r>
        <w:t xml:space="preserve">Wstępnej analizie poddano wszystkie 501 opisów. Na podstawie tych opisów </w:t>
      </w:r>
      <w:r w:rsidR="00B5088D">
        <w:t>stworzone zostały kategorie wydarzeń. Kategorie nie odnoszą się do typu przestępstwa</w:t>
      </w:r>
      <w:r w:rsidR="00E82848">
        <w:t>,</w:t>
      </w:r>
      <w:r w:rsidR="00B5088D">
        <w:t xml:space="preserve"> ale do kontekstu i opisują motywację, zachowanie czy też cel działania sprawców.  </w:t>
      </w:r>
    </w:p>
    <w:p w14:paraId="1299A13F" w14:textId="296D428E" w:rsidR="005C0962" w:rsidRDefault="00383310" w:rsidP="00CA56B3">
      <w:pPr>
        <w:ind w:firstLine="708"/>
      </w:pPr>
      <w:r>
        <w:t>W analizie wyodrębniliśmy 25 kategorii</w:t>
      </w:r>
      <w:r w:rsidR="00D46BF8">
        <w:t xml:space="preserve"> wydarzeń. </w:t>
      </w:r>
      <w:r w:rsidR="00B44BCE">
        <w:t>Prezentowane analizy dotyczą jedynie części z wyodrębnionych typów wydarzeń. Pominięte zostały kategorie (</w:t>
      </w:r>
      <w:r w:rsidR="00EF4387">
        <w:t>5</w:t>
      </w:r>
      <w:r w:rsidR="00B44BCE">
        <w:t>)</w:t>
      </w:r>
      <w:r w:rsidR="00E82848">
        <w:t>,</w:t>
      </w:r>
      <w:r w:rsidR="00D46BF8">
        <w:t xml:space="preserve"> które </w:t>
      </w:r>
      <w:r w:rsidR="00D46BF8">
        <w:lastRenderedPageBreak/>
        <w:t>zawierały jedynie sześć</w:t>
      </w:r>
      <w:r>
        <w:t xml:space="preserve"> lub mniej wydarzeń </w:t>
      </w:r>
      <w:r w:rsidR="00D46BF8">
        <w:t xml:space="preserve">oraz </w:t>
      </w:r>
      <w:r w:rsidR="00B44BCE">
        <w:t xml:space="preserve">te </w:t>
      </w:r>
      <w:r w:rsidR="00D46BF8">
        <w:t>kategori</w:t>
      </w:r>
      <w:r w:rsidR="00B44BCE">
        <w:t>e</w:t>
      </w:r>
      <w:r w:rsidR="00EF4387">
        <w:t xml:space="preserve"> </w:t>
      </w:r>
      <w:r w:rsidR="00B44BCE">
        <w:t>(7)</w:t>
      </w:r>
      <w:r w:rsidR="00D46BF8">
        <w:t xml:space="preserve"> które nie były specyficzne dla żadnej z grupy – to jest </w:t>
      </w:r>
      <w:r w:rsidR="00B44BCE">
        <w:t>kategorie wydarzeń</w:t>
      </w:r>
      <w:r w:rsidR="00E82848">
        <w:t>,</w:t>
      </w:r>
      <w:r w:rsidR="00B44BCE">
        <w:t xml:space="preserve"> które </w:t>
      </w:r>
      <w:r w:rsidR="00D46BF8">
        <w:t xml:space="preserve">występowały równie często w każdej grupie badanej. </w:t>
      </w:r>
    </w:p>
    <w:p w14:paraId="6B0F7AA2" w14:textId="794ED483" w:rsidR="00383310" w:rsidRDefault="005C0962" w:rsidP="006D6C02">
      <w:pPr>
        <w:ind w:firstLine="708"/>
      </w:pPr>
      <w:r>
        <w:t>Porównując poszczególne kategorie wydarzeń pomiędzy grupami mniejszościowymi i grupą kontrolną stosowaliśmy kryterium obiektywne</w:t>
      </w:r>
      <w:r w:rsidR="00B63CE7">
        <w:rPr>
          <w:rStyle w:val="Odwoanieprzypisudolnego"/>
        </w:rPr>
        <w:footnoteReference w:id="1"/>
      </w:r>
      <w:r>
        <w:t xml:space="preserve"> tak</w:t>
      </w:r>
      <w:r w:rsidR="00E82848">
        <w:t>,</w:t>
      </w:r>
      <w:r>
        <w:t xml:space="preserve"> aby odpowiedzieć na pytanie o strukturę wydarzeń motywowanych uprzedzeniami w porównaniu do podobnych </w:t>
      </w:r>
      <w:r w:rsidR="006D6C02">
        <w:t>przestępstw</w:t>
      </w:r>
      <w:r>
        <w:t xml:space="preserve"> bez takiej motywacji</w:t>
      </w:r>
      <w:r w:rsidR="00E82848">
        <w:t>,</w:t>
      </w:r>
      <w:r>
        <w:t xml:space="preserve"> które przydarzyły się osobom z grupy kontrolnej.</w:t>
      </w:r>
      <w:r w:rsidR="00EF4387">
        <w:t xml:space="preserve"> Takie porównanie wyklucza z analiz w znacznym stopniu doświadczenia grupy „seniorów”</w:t>
      </w:r>
      <w:r w:rsidR="00E82848">
        <w:t>,</w:t>
      </w:r>
      <w:r w:rsidR="00EF4387">
        <w:t xml:space="preserve"> w przypadku której kryterium obiektywne nie pokrywa się z subiektywnymi odczuciami. W związku z tym, aby nie pomijać w raporcie zebranego materiału, dodatkowo w ostatniej części przedstawiamy analizę doświadcze</w:t>
      </w:r>
      <w:r w:rsidR="00E82848">
        <w:t>ń</w:t>
      </w:r>
      <w:r w:rsidR="00EF4387">
        <w:t xml:space="preserve"> grupy osób starszych (65+). </w:t>
      </w:r>
    </w:p>
    <w:p w14:paraId="28BF0FEA" w14:textId="00461F33" w:rsidR="00BA0AF7" w:rsidRDefault="00BA0AF7" w:rsidP="006D6C02">
      <w:pPr>
        <w:pStyle w:val="Nagwek2"/>
        <w:spacing w:before="0" w:after="200"/>
      </w:pPr>
      <w:r>
        <w:t>Kontekst przestępstw motywowanych uprzedzeniami</w:t>
      </w:r>
    </w:p>
    <w:p w14:paraId="6543D4BD" w14:textId="16C1DA47" w:rsidR="00CA56B3" w:rsidRDefault="000A79C6" w:rsidP="00B63CE7">
      <w:pPr>
        <w:ind w:firstLine="708"/>
      </w:pPr>
      <w:r>
        <w:t>Dwie pierwsze kategorie</w:t>
      </w:r>
      <w:r w:rsidR="00E82848">
        <w:t>:</w:t>
      </w:r>
      <w:r>
        <w:t xml:space="preserve"> </w:t>
      </w:r>
      <w:r>
        <w:rPr>
          <w:b/>
        </w:rPr>
        <w:t>n</w:t>
      </w:r>
      <w:r w:rsidRPr="00E832B1">
        <w:rPr>
          <w:b/>
        </w:rPr>
        <w:t>ieuzasadniona przemoc werbalna</w:t>
      </w:r>
      <w:r w:rsidRPr="000A79C6">
        <w:t xml:space="preserve"> i </w:t>
      </w:r>
      <w:r>
        <w:rPr>
          <w:b/>
        </w:rPr>
        <w:t>n</w:t>
      </w:r>
      <w:r w:rsidRPr="00E832B1">
        <w:rPr>
          <w:b/>
        </w:rPr>
        <w:t xml:space="preserve">ieuzasadniona przemoc </w:t>
      </w:r>
      <w:r>
        <w:rPr>
          <w:b/>
        </w:rPr>
        <w:t>fizyczna</w:t>
      </w:r>
      <w:r w:rsidRPr="000A79C6">
        <w:t xml:space="preserve"> </w:t>
      </w:r>
      <w:r>
        <w:t>są bardzo ogólne</w:t>
      </w:r>
      <w:r w:rsidR="00CE6C3C">
        <w:t xml:space="preserve">. Cechy charakterystyczne opisów sytuacji znajdujących się w tych kategoriach to zarówno typ ataków, jak i, </w:t>
      </w:r>
      <w:r>
        <w:t>podkreślany przez ofiary</w:t>
      </w:r>
      <w:r w:rsidR="00CE6C3C">
        <w:t>,</w:t>
      </w:r>
      <w:r>
        <w:t xml:space="preserve"> br</w:t>
      </w:r>
      <w:r w:rsidRPr="002E111B">
        <w:t xml:space="preserve">ak prowokacji. </w:t>
      </w:r>
      <w:r w:rsidR="002E111B" w:rsidRPr="002E111B">
        <w:t>Kolejne dwie kategorie -</w:t>
      </w:r>
      <w:r w:rsidR="002E111B" w:rsidRPr="002E111B">
        <w:rPr>
          <w:b/>
        </w:rPr>
        <w:t xml:space="preserve"> brak zrozumienia dla warunków fizycznych ofiary </w:t>
      </w:r>
      <w:r w:rsidR="002E111B" w:rsidRPr="002E111B">
        <w:t xml:space="preserve">i </w:t>
      </w:r>
      <w:r w:rsidR="00B63CE7">
        <w:rPr>
          <w:b/>
        </w:rPr>
        <w:t>odebranie sprawności</w:t>
      </w:r>
      <w:r w:rsidR="00E82848" w:rsidRPr="002E111B">
        <w:t xml:space="preserve"> </w:t>
      </w:r>
      <w:r w:rsidR="002E111B" w:rsidRPr="002E111B">
        <w:t xml:space="preserve">opisują </w:t>
      </w:r>
      <w:r w:rsidR="002E111B">
        <w:t>zdarzenia</w:t>
      </w:r>
      <w:r w:rsidR="00CE6C3C">
        <w:t>,</w:t>
      </w:r>
      <w:r w:rsidR="002E111B">
        <w:t xml:space="preserve"> których osią jest wykorzystanie przez sprawców społecznych czy fizycznych ograniczeń ofiar. Dwie kolejne omawiane kategorie</w:t>
      </w:r>
      <w:r w:rsidR="00BE114C">
        <w:t>,</w:t>
      </w:r>
      <w:r w:rsidR="002E111B">
        <w:t xml:space="preserve"> czyli </w:t>
      </w:r>
      <w:r w:rsidR="002E111B">
        <w:rPr>
          <w:b/>
        </w:rPr>
        <w:t>o</w:t>
      </w:r>
      <w:r w:rsidR="002E111B" w:rsidRPr="00533130">
        <w:rPr>
          <w:b/>
        </w:rPr>
        <w:t>dmawianie prawa do mieszkania w Polsce</w:t>
      </w:r>
      <w:r w:rsidR="002E111B" w:rsidRPr="002E111B">
        <w:t xml:space="preserve"> i</w:t>
      </w:r>
      <w:r w:rsidR="002E111B" w:rsidRPr="002E111B">
        <w:rPr>
          <w:b/>
        </w:rPr>
        <w:t xml:space="preserve"> </w:t>
      </w:r>
      <w:r w:rsidR="002E111B">
        <w:rPr>
          <w:b/>
        </w:rPr>
        <w:t>o</w:t>
      </w:r>
      <w:r w:rsidR="002E111B" w:rsidRPr="00DF148C">
        <w:rPr>
          <w:b/>
        </w:rPr>
        <w:t>dmowa prawa do uczestniczenia w życiu społecznym</w:t>
      </w:r>
      <w:r w:rsidR="00BE114C">
        <w:rPr>
          <w:b/>
        </w:rPr>
        <w:t>,</w:t>
      </w:r>
      <w:r w:rsidR="002E111B" w:rsidRPr="002E111B">
        <w:t xml:space="preserve"> </w:t>
      </w:r>
      <w:r w:rsidR="002E111B">
        <w:t xml:space="preserve">dotyczą </w:t>
      </w:r>
      <w:r w:rsidR="00565C37">
        <w:t>sytuacji</w:t>
      </w:r>
      <w:r w:rsidR="00CE6C3C">
        <w:t>,</w:t>
      </w:r>
      <w:r w:rsidR="00565C37">
        <w:t xml:space="preserve"> w której sprawcy wykluczają ofiary i odmawiają im prawa do funkcjonowania w społeczeństwie. </w:t>
      </w:r>
      <w:r w:rsidR="00565C37" w:rsidRPr="002B7962">
        <w:rPr>
          <w:b/>
        </w:rPr>
        <w:t>Choroba psychiczna</w:t>
      </w:r>
      <w:r w:rsidR="00565C37">
        <w:rPr>
          <w:b/>
        </w:rPr>
        <w:t xml:space="preserve"> i dehumanizacja</w:t>
      </w:r>
      <w:r w:rsidR="00565C37" w:rsidRPr="00565C37">
        <w:t xml:space="preserve"> to dwie kolejne </w:t>
      </w:r>
      <w:r w:rsidR="00565C37">
        <w:t>kategorie</w:t>
      </w:r>
      <w:r w:rsidR="00CE6C3C">
        <w:t>,</w:t>
      </w:r>
      <w:r w:rsidR="00565C37">
        <w:t xml:space="preserve"> które opierają się na dwóch odrębnych sposobach obrażania ofiar. Kolejną </w:t>
      </w:r>
      <w:r w:rsidR="00CE6C3C">
        <w:t xml:space="preserve">wyróżniona </w:t>
      </w:r>
      <w:r w:rsidR="00565C37">
        <w:t>kategori</w:t>
      </w:r>
      <w:r w:rsidR="00CE6C3C">
        <w:t>a to</w:t>
      </w:r>
      <w:r w:rsidR="007F06C9">
        <w:t xml:space="preserve"> </w:t>
      </w:r>
      <w:r w:rsidR="007F06C9" w:rsidRPr="007F06C9">
        <w:rPr>
          <w:b/>
        </w:rPr>
        <w:t xml:space="preserve">obraźliwe </w:t>
      </w:r>
      <w:proofErr w:type="spellStart"/>
      <w:r w:rsidR="007F06C9" w:rsidRPr="007F06C9">
        <w:rPr>
          <w:b/>
        </w:rPr>
        <w:t>grafitti</w:t>
      </w:r>
      <w:proofErr w:type="spellEnd"/>
      <w:r w:rsidR="007F06C9">
        <w:t>, która</w:t>
      </w:r>
      <w:r w:rsidR="00CE6C3C">
        <w:t>,</w:t>
      </w:r>
      <w:r w:rsidR="007F06C9">
        <w:t xml:space="preserve"> podobnie jak dwie poprzednie kategorie</w:t>
      </w:r>
      <w:r w:rsidR="00CE6C3C">
        <w:t>,</w:t>
      </w:r>
      <w:r w:rsidR="007F06C9">
        <w:t xml:space="preserve"> dotyczy mowy nienawiści i obrażania</w:t>
      </w:r>
      <w:r w:rsidR="00CE6C3C">
        <w:t>,</w:t>
      </w:r>
      <w:r w:rsidR="007F06C9">
        <w:t xml:space="preserve"> ale </w:t>
      </w:r>
      <w:r w:rsidR="00CE6C3C">
        <w:t xml:space="preserve">jej cechą </w:t>
      </w:r>
      <w:r w:rsidR="007F06C9">
        <w:t>charakterystyczn</w:t>
      </w:r>
      <w:r w:rsidR="00CE6C3C">
        <w:t>ą</w:t>
      </w:r>
      <w:r w:rsidR="007F06C9">
        <w:t xml:space="preserve"> jest forma tego przekazu. </w:t>
      </w:r>
      <w:r w:rsidR="00BE114C">
        <w:t>Jedną z wyodrębnionych kategorii jest także p</w:t>
      </w:r>
      <w:r w:rsidR="006D38D6" w:rsidRPr="00EF4387">
        <w:rPr>
          <w:b/>
        </w:rPr>
        <w:t>rzestępstwo ze strachu</w:t>
      </w:r>
      <w:r w:rsidR="006D38D6">
        <w:rPr>
          <w:b/>
        </w:rPr>
        <w:t xml:space="preserve"> / w odwecie</w:t>
      </w:r>
      <w:r w:rsidR="00BE114C">
        <w:t xml:space="preserve"> – znalazły się w niej </w:t>
      </w:r>
      <w:r w:rsidR="006D38D6">
        <w:t>opis</w:t>
      </w:r>
      <w:r w:rsidR="00BE114C">
        <w:t xml:space="preserve">y </w:t>
      </w:r>
      <w:r w:rsidR="006D38D6">
        <w:t>wydarze</w:t>
      </w:r>
      <w:r w:rsidR="00BE114C">
        <w:t>ń</w:t>
      </w:r>
      <w:r w:rsidR="00CE6C3C">
        <w:t>,</w:t>
      </w:r>
      <w:r w:rsidR="006D38D6">
        <w:t xml:space="preserve"> które są wynikiem strachu przed atakiem terrorystycznym. </w:t>
      </w:r>
      <w:r w:rsidR="007F06C9">
        <w:t>Ostatni</w:t>
      </w:r>
      <w:r w:rsidR="006D38D6">
        <w:t>ą kategorią</w:t>
      </w:r>
      <w:r w:rsidR="00BE114C">
        <w:t>, zawierającą opisy ataków z podtekstem czy motywem seksualnym,</w:t>
      </w:r>
      <w:r w:rsidR="006D38D6">
        <w:t xml:space="preserve"> </w:t>
      </w:r>
      <w:r w:rsidR="007F06C9">
        <w:t xml:space="preserve">jest </w:t>
      </w:r>
      <w:r w:rsidR="007F06C9">
        <w:rPr>
          <w:b/>
        </w:rPr>
        <w:t>m</w:t>
      </w:r>
      <w:r w:rsidR="007F06C9" w:rsidRPr="00616D08">
        <w:rPr>
          <w:b/>
        </w:rPr>
        <w:t>olestowanie seksualne</w:t>
      </w:r>
      <w:r w:rsidR="00BE114C">
        <w:t>.</w:t>
      </w:r>
      <w:r w:rsidR="00CA56B3">
        <w:br w:type="page"/>
      </w:r>
    </w:p>
    <w:p w14:paraId="11464463" w14:textId="0D5F79B2" w:rsidR="00B5088D" w:rsidRDefault="00B5088D" w:rsidP="006D6C02">
      <w:r w:rsidRPr="00E832B1">
        <w:rPr>
          <w:b/>
        </w:rPr>
        <w:lastRenderedPageBreak/>
        <w:t>Nieuzasadniona przemoc werbalna</w:t>
      </w:r>
      <w:r>
        <w:t xml:space="preserve"> – jest to kategoria wydarzeń</w:t>
      </w:r>
      <w:r w:rsidR="00BE114C">
        <w:t>,</w:t>
      </w:r>
      <w:r>
        <w:t xml:space="preserve"> w której</w:t>
      </w:r>
      <w:r w:rsidR="00BE114C">
        <w:t>,</w:t>
      </w:r>
      <w:r>
        <w:t xml:space="preserve"> według opisu osób doświadczających tego zdarzenia</w:t>
      </w:r>
      <w:r w:rsidR="00BE114C">
        <w:t xml:space="preserve">, </w:t>
      </w:r>
      <w:r>
        <w:t xml:space="preserve">doszło do napaści słownej ze strony jednej </w:t>
      </w:r>
      <w:r w:rsidR="00BE114C">
        <w:t xml:space="preserve">osoby </w:t>
      </w:r>
      <w:r>
        <w:t>bądź wię</w:t>
      </w:r>
      <w:r w:rsidR="00BE114C">
        <w:t>kszej</w:t>
      </w:r>
      <w:r>
        <w:t xml:space="preserve"> liczby osób bez wyraźnego powodu. </w:t>
      </w:r>
    </w:p>
    <w:p w14:paraId="200B2AE7" w14:textId="77777777" w:rsidR="00E832B1" w:rsidRPr="00E832B1" w:rsidRDefault="00E832B1" w:rsidP="006D6C02">
      <w:pPr>
        <w:ind w:left="567"/>
      </w:pPr>
      <w:r w:rsidRPr="00E832B1">
        <w:t>Cytat 1 „</w:t>
      </w:r>
      <w:r w:rsidRPr="00E832B1">
        <w:rPr>
          <w:i/>
        </w:rPr>
        <w:t>Kiedy stałem na przystanku czekając na autobus grupa małolatów zaczęła mnie wyzywać od cwelów, pedziów i pedałów. Na szczęście przyjechał autobus i wsiadłem do niego odjechawszy</w:t>
      </w:r>
      <w:r w:rsidRPr="00E832B1">
        <w:t>.”</w:t>
      </w:r>
    </w:p>
    <w:p w14:paraId="3AF486A1" w14:textId="4F51DD88" w:rsidR="00E832B1" w:rsidRPr="00E832B1" w:rsidRDefault="00E832B1" w:rsidP="006D6C02">
      <w:pPr>
        <w:ind w:left="567"/>
        <w:rPr>
          <w:i/>
        </w:rPr>
      </w:pPr>
      <w:r w:rsidRPr="00E832B1">
        <w:t>Cytat 2 „</w:t>
      </w:r>
      <w:r w:rsidRPr="00E832B1">
        <w:rPr>
          <w:i/>
        </w:rPr>
        <w:t>Stałam z dzieckiem na przystanku autobusowym, a dwóch chłopców szło mówiąc głośno o zobacz jaki ,,asfalt,,. Zobacz czarnucha i mały też czarny jak stara.”</w:t>
      </w:r>
    </w:p>
    <w:p w14:paraId="40A1D87D" w14:textId="42908939" w:rsidR="00E832B1" w:rsidRDefault="00E832B1" w:rsidP="006D6C02">
      <w:pPr>
        <w:ind w:firstLine="708"/>
      </w:pPr>
      <w:r>
        <w:t>Napaść najczęściej następuje ze strony osób nieznajomych</w:t>
      </w:r>
      <w:r w:rsidR="00BE114C">
        <w:t xml:space="preserve"> i</w:t>
      </w:r>
      <w:r>
        <w:t xml:space="preserve"> najczęściej nie </w:t>
      </w:r>
      <w:r w:rsidR="00BE114C">
        <w:t xml:space="preserve">jest </w:t>
      </w:r>
      <w:r>
        <w:t>poprzedzony</w:t>
      </w:r>
      <w:r w:rsidR="00BE114C">
        <w:t xml:space="preserve"> </w:t>
      </w:r>
      <w:r>
        <w:t>żadną interakcją pomiędzy ofiarą a sprawcą/sprawcami. Atak nie jest sprowokowany</w:t>
      </w:r>
      <w:r w:rsidR="00BE114C">
        <w:t>,</w:t>
      </w:r>
      <w:r>
        <w:t xml:space="preserve"> a jego intencja czy też powód / pretekst np. w postaci tego, że osoba należy do jakiejś określonej grupy</w:t>
      </w:r>
      <w:r w:rsidR="00BE114C">
        <w:t xml:space="preserve">, </w:t>
      </w:r>
      <w:r>
        <w:t xml:space="preserve">ujawnia się dopiero w trakcie np. na podstawie inwektyw. </w:t>
      </w:r>
    </w:p>
    <w:p w14:paraId="37274085" w14:textId="42DD2F4E" w:rsidR="00036183" w:rsidRDefault="00E832B1" w:rsidP="006D6C02">
      <w:r>
        <w:tab/>
        <w:t xml:space="preserve">Tego typu zdarzenia </w:t>
      </w:r>
      <w:r w:rsidR="005C0962">
        <w:t xml:space="preserve">są jednymi z najczęstszych, </w:t>
      </w:r>
      <w:r>
        <w:t>dotyczą przede wszystkim grupy LGBT oraz osób z mniejszości narodowych i etnicznych</w:t>
      </w:r>
      <w:r w:rsidR="005C0962">
        <w:t>. W pozostałych grupach mniejszościowych oraz w grupie kontrolnej zdarzają się o wiele rzadziej.</w:t>
      </w:r>
    </w:p>
    <w:p w14:paraId="6D67B026" w14:textId="12A06E26" w:rsidR="00690F69" w:rsidRDefault="00690F69" w:rsidP="006D6C02">
      <w:r w:rsidRPr="00E832B1">
        <w:rPr>
          <w:b/>
        </w:rPr>
        <w:t xml:space="preserve">Nieuzasadniona przemoc </w:t>
      </w:r>
      <w:r>
        <w:rPr>
          <w:b/>
        </w:rPr>
        <w:t>fizyczna</w:t>
      </w:r>
      <w:r>
        <w:t xml:space="preserve"> – </w:t>
      </w:r>
      <w:r w:rsidR="000532FC">
        <w:t>d</w:t>
      </w:r>
      <w:r>
        <w:t xml:space="preserve">otyczy niespodziewanego i niesprowokowanego ataku </w:t>
      </w:r>
      <w:r w:rsidR="000532FC">
        <w:t>fizycznego. Kategoria ta jest bardzo podobna do poprzedniej</w:t>
      </w:r>
      <w:r w:rsidR="00BE114C">
        <w:t>.</w:t>
      </w:r>
      <w:r w:rsidR="000532FC">
        <w:t xml:space="preserve"> </w:t>
      </w:r>
      <w:r w:rsidR="00BE114C">
        <w:t>Tu s</w:t>
      </w:r>
      <w:r w:rsidR="000532FC">
        <w:t xml:space="preserve">prawcami </w:t>
      </w:r>
      <w:r w:rsidR="00BE114C">
        <w:t>najczęściej są</w:t>
      </w:r>
      <w:r w:rsidR="000532FC">
        <w:t xml:space="preserve"> osoby nieznane ofierze</w:t>
      </w:r>
      <w:r w:rsidR="00BE114C">
        <w:t xml:space="preserve">, </w:t>
      </w:r>
      <w:r w:rsidR="000532FC">
        <w:t>z tą różnicą, że w tym przypadku praktycznie zawsze dochodzi do agresji ze strony więcej niż jednego sprawcy. Podobnie jak w przypadku ataku werbalnego</w:t>
      </w:r>
      <w:r w:rsidR="00BE114C">
        <w:t>,</w:t>
      </w:r>
      <w:r w:rsidR="000532FC">
        <w:t xml:space="preserve"> do zdarzenia dochodzi </w:t>
      </w:r>
      <w:r>
        <w:t xml:space="preserve">bez wyraźnego powodu. </w:t>
      </w:r>
    </w:p>
    <w:p w14:paraId="2A7F5EF0" w14:textId="44682A3F" w:rsidR="003A6E65" w:rsidRPr="00690F69" w:rsidRDefault="000532FC" w:rsidP="006D6C02">
      <w:pPr>
        <w:ind w:left="567"/>
      </w:pPr>
      <w:r w:rsidRPr="00E832B1">
        <w:t xml:space="preserve">Cytat </w:t>
      </w:r>
      <w:r>
        <w:t>1</w:t>
      </w:r>
      <w:r w:rsidRPr="00E832B1">
        <w:t xml:space="preserve"> </w:t>
      </w:r>
      <w:r>
        <w:t>„</w:t>
      </w:r>
      <w:r>
        <w:rPr>
          <w:i/>
          <w:iCs/>
        </w:rPr>
        <w:t>I</w:t>
      </w:r>
      <w:r w:rsidR="00AF288B" w:rsidRPr="00690F69">
        <w:rPr>
          <w:i/>
          <w:iCs/>
        </w:rPr>
        <w:t>dąc z partnerem do domu z imprezy zostaliśmy zaatakowani przez grupkę mężczyzn. Zostaliśmy pobici i pokopani. Była noc, więc by</w:t>
      </w:r>
      <w:r>
        <w:rPr>
          <w:i/>
          <w:iCs/>
        </w:rPr>
        <w:t>ło ciemno. Nikt nam nie pomógł.”</w:t>
      </w:r>
    </w:p>
    <w:p w14:paraId="7369F154" w14:textId="2FAE737C" w:rsidR="003A6E65" w:rsidRPr="00690F69" w:rsidRDefault="000532FC" w:rsidP="006D6C02">
      <w:pPr>
        <w:ind w:left="567"/>
      </w:pPr>
      <w:r w:rsidRPr="00E832B1">
        <w:t xml:space="preserve">Cytat 2 </w:t>
      </w:r>
      <w:r>
        <w:rPr>
          <w:i/>
          <w:iCs/>
        </w:rPr>
        <w:t>„</w:t>
      </w:r>
      <w:r w:rsidR="00AF288B" w:rsidRPr="00690F69">
        <w:rPr>
          <w:i/>
          <w:iCs/>
        </w:rPr>
        <w:t xml:space="preserve">Wracałem z pracy do domu kiedy zaczepiła mnie grupka kilku mężczyzn. Zaczęli wypytywać od kiedy jestem w Warszawie, co tu robię, zastawili mi drogę i nie pozwolili przejść dalej. W pewnym momencie zaczęli mnie wyzywać, następnie zostałem uderzony w głowę </w:t>
      </w:r>
      <w:r w:rsidR="00BE114C">
        <w:rPr>
          <w:i/>
          <w:iCs/>
        </w:rPr>
        <w:t>–</w:t>
      </w:r>
      <w:r>
        <w:rPr>
          <w:i/>
          <w:iCs/>
        </w:rPr>
        <w:t xml:space="preserve"> upadłem, później mnie kopano.”</w:t>
      </w:r>
    </w:p>
    <w:p w14:paraId="21F196E1" w14:textId="6D8B9373" w:rsidR="000532FC" w:rsidRDefault="000532FC" w:rsidP="006D6C02">
      <w:r>
        <w:lastRenderedPageBreak/>
        <w:tab/>
        <w:t>Tego typu zdarzenia również należą do relatywnie częstych i</w:t>
      </w:r>
      <w:r w:rsidR="00BE114C">
        <w:t>,</w:t>
      </w:r>
      <w:r>
        <w:t xml:space="preserve"> podobnie jak w przypadku nieuzasadnionej przemocy werbalnej, dotyczą głównie osób LGBT i osób z mniejszości narodowych i etnicznych.</w:t>
      </w:r>
    </w:p>
    <w:p w14:paraId="3FAF04DF" w14:textId="5291210E" w:rsidR="00370D2A" w:rsidRDefault="00AC6950" w:rsidP="006D6C02">
      <w:r w:rsidRPr="00AC6950">
        <w:rPr>
          <w:b/>
        </w:rPr>
        <w:t>Brak zrozumienia dla warunków fizycznych ofiary</w:t>
      </w:r>
      <w:r>
        <w:t xml:space="preserve"> – jest to kategoria zdarzeń</w:t>
      </w:r>
      <w:r w:rsidR="00BE114C">
        <w:t>,</w:t>
      </w:r>
      <w:r w:rsidR="00707545">
        <w:t xml:space="preserve"> w których agresja ze strony sprawcy pojawia się w wyniku zachowania ofiary</w:t>
      </w:r>
      <w:r w:rsidR="00BE114C">
        <w:t>,</w:t>
      </w:r>
      <w:r w:rsidR="00707545">
        <w:t xml:space="preserve"> związanego z jakimś je</w:t>
      </w:r>
      <w:r w:rsidR="00370D2A">
        <w:t>j ograniczeniem. Agresja sprawców przybiera różne formy od werbalnej</w:t>
      </w:r>
      <w:r w:rsidR="00BE114C">
        <w:t xml:space="preserve">, </w:t>
      </w:r>
      <w:r w:rsidR="00370D2A">
        <w:t>przez niszczenie rzeczy</w:t>
      </w:r>
      <w:r w:rsidR="00BE114C">
        <w:t>,</w:t>
      </w:r>
      <w:r w:rsidR="00370D2A">
        <w:t xml:space="preserve"> aż po agresję fizyczną. </w:t>
      </w:r>
    </w:p>
    <w:p w14:paraId="58AAE478" w14:textId="794797C7" w:rsidR="003A6E65" w:rsidRPr="00370D2A" w:rsidRDefault="00370D2A" w:rsidP="006D6C02">
      <w:pPr>
        <w:ind w:left="567"/>
      </w:pPr>
      <w:r w:rsidRPr="00E832B1">
        <w:t xml:space="preserve">Cytat </w:t>
      </w:r>
      <w:r>
        <w:t>1: „</w:t>
      </w:r>
      <w:r w:rsidR="00AF288B" w:rsidRPr="00370D2A">
        <w:rPr>
          <w:i/>
          <w:iCs/>
        </w:rPr>
        <w:t>Chciałam zaparkować samochód na miejscu dla niepełnosprawnych, gdy drogę zajechał mi młody człowiek i zaparkował na tym miejscu. Gdy mu zwróciłam uwagę kazał mi się "</w:t>
      </w:r>
      <w:proofErr w:type="spellStart"/>
      <w:r w:rsidR="00AF288B" w:rsidRPr="00370D2A">
        <w:rPr>
          <w:i/>
          <w:iCs/>
        </w:rPr>
        <w:t>odpier</w:t>
      </w:r>
      <w:proofErr w:type="spellEnd"/>
      <w:r w:rsidR="00AF288B" w:rsidRPr="00370D2A">
        <w:rPr>
          <w:i/>
          <w:iCs/>
        </w:rPr>
        <w:t>***</w:t>
      </w:r>
      <w:proofErr w:type="spellStart"/>
      <w:r w:rsidR="00AF288B" w:rsidRPr="00370D2A">
        <w:rPr>
          <w:i/>
          <w:iCs/>
        </w:rPr>
        <w:t>lić</w:t>
      </w:r>
      <w:proofErr w:type="spellEnd"/>
      <w:r w:rsidR="00AF288B" w:rsidRPr="00370D2A">
        <w:rPr>
          <w:i/>
          <w:iCs/>
        </w:rPr>
        <w:t xml:space="preserve"> stara ku...</w:t>
      </w:r>
      <w:proofErr w:type="spellStart"/>
      <w:r w:rsidR="00AF288B" w:rsidRPr="00370D2A">
        <w:rPr>
          <w:i/>
          <w:iCs/>
        </w:rPr>
        <w:t>wo</w:t>
      </w:r>
      <w:proofErr w:type="spellEnd"/>
      <w:r w:rsidR="00AF288B" w:rsidRPr="00370D2A">
        <w:rPr>
          <w:i/>
          <w:iCs/>
        </w:rPr>
        <w:t xml:space="preserve"> ". Dopiero jak wysiadłam z samochodu i podpierając się kulą powiedziałam, że zad</w:t>
      </w:r>
      <w:r>
        <w:rPr>
          <w:i/>
          <w:iCs/>
        </w:rPr>
        <w:t xml:space="preserve">zwonię na policję i go </w:t>
      </w:r>
      <w:proofErr w:type="spellStart"/>
      <w:r>
        <w:rPr>
          <w:i/>
          <w:iCs/>
        </w:rPr>
        <w:t>zholują</w:t>
      </w:r>
      <w:proofErr w:type="spellEnd"/>
      <w:r>
        <w:rPr>
          <w:i/>
          <w:iCs/>
        </w:rPr>
        <w:t>.”</w:t>
      </w:r>
    </w:p>
    <w:p w14:paraId="2F0BA5FD" w14:textId="4073E4EE" w:rsidR="003A6E65" w:rsidRPr="00370D2A" w:rsidRDefault="00370D2A" w:rsidP="006D6C02">
      <w:pPr>
        <w:ind w:left="567"/>
      </w:pPr>
      <w:r w:rsidRPr="00E832B1">
        <w:t>Cytat 2</w:t>
      </w:r>
      <w:r>
        <w:t>: „</w:t>
      </w:r>
      <w:r w:rsidR="00AF288B" w:rsidRPr="00370D2A">
        <w:rPr>
          <w:i/>
          <w:iCs/>
        </w:rPr>
        <w:t>Poprosiłam w tramwaju, abym mogła sobie usiąść młodą dziewczynę, bo źle się poczułam, a ona nawyzywała mnie od staruchów, że wymuszam</w:t>
      </w:r>
      <w:r>
        <w:rPr>
          <w:i/>
          <w:iCs/>
        </w:rPr>
        <w:t xml:space="preserve"> jak wszystkie moherowe berety.”</w:t>
      </w:r>
    </w:p>
    <w:p w14:paraId="5177C60F" w14:textId="554FB4C7" w:rsidR="00370D2A" w:rsidRDefault="00370D2A" w:rsidP="006D6C02">
      <w:r>
        <w:tab/>
        <w:t xml:space="preserve">Wydarzenia z tej kategorii są dość częste i charakterystyczne głównie dla grupy osób niepełnosprawnych i w zdecydowanie mniejszym stopniu dla osób starszych. W pozostałych grupach mniejszościowych i grupie kontrolnej praktycznie nie występują. </w:t>
      </w:r>
    </w:p>
    <w:p w14:paraId="12AC483D" w14:textId="38F4DD68" w:rsidR="00207163" w:rsidRDefault="00B63CE7" w:rsidP="006D6C02">
      <w:r>
        <w:rPr>
          <w:b/>
        </w:rPr>
        <w:t>Odebranie sprawności</w:t>
      </w:r>
      <w:r w:rsidR="00207163">
        <w:t xml:space="preserve"> – jest kategorią</w:t>
      </w:r>
      <w:r w:rsidR="00BE114C">
        <w:t>,</w:t>
      </w:r>
      <w:r w:rsidR="00207163">
        <w:t xml:space="preserve"> na którą składają się wydarzenia</w:t>
      </w:r>
      <w:r w:rsidR="00BE114C">
        <w:t>,</w:t>
      </w:r>
      <w:r w:rsidR="00207163">
        <w:t xml:space="preserve"> w których głównym wspólnym elementem jest fakt, że obiektem agresji sprawców są przedmioty niezbędne </w:t>
      </w:r>
      <w:r w:rsidR="00BE114C">
        <w:t xml:space="preserve">ofierze do normalnego </w:t>
      </w:r>
      <w:r w:rsidR="00207163">
        <w:t>funkcjonowani</w:t>
      </w:r>
      <w:r w:rsidR="00BE114C">
        <w:t>a.</w:t>
      </w:r>
      <w:r w:rsidR="00207163">
        <w:t xml:space="preserve"> W efekcie takiego zdarzenia </w:t>
      </w:r>
      <w:r w:rsidR="00BE114C">
        <w:t xml:space="preserve">ofiara </w:t>
      </w:r>
      <w:r w:rsidR="00207163">
        <w:t xml:space="preserve">ma utrudnione funkcjonowanie. </w:t>
      </w:r>
    </w:p>
    <w:p w14:paraId="65D04A58" w14:textId="649BE6D0" w:rsidR="00207163" w:rsidRPr="00207163" w:rsidRDefault="00207163" w:rsidP="006D6C02">
      <w:pPr>
        <w:ind w:left="567"/>
        <w:rPr>
          <w:rFonts w:ascii="Calibri" w:eastAsia="Times New Roman" w:hAnsi="Calibri" w:cs="Times New Roman"/>
          <w:color w:val="000000"/>
        </w:rPr>
      </w:pPr>
      <w:r>
        <w:rPr>
          <w:rFonts w:ascii="Calibri" w:eastAsia="Times New Roman" w:hAnsi="Calibri" w:cs="Times New Roman"/>
          <w:color w:val="000000"/>
        </w:rPr>
        <w:t>Cytat 1: „</w:t>
      </w:r>
      <w:r w:rsidRPr="00207163">
        <w:rPr>
          <w:rFonts w:ascii="Calibri" w:eastAsia="Times New Roman" w:hAnsi="Calibri" w:cs="Times New Roman"/>
          <w:i/>
          <w:color w:val="000000"/>
        </w:rPr>
        <w:t>Grupa chuliganów zrobiła sobie ze mnie zabawę zabierając mi w ustronnym miejscu, gdzie nikogo nie było, laskę, która jest mi niezbędna do codziennego poruszania się. Następnie połamali mi ją i musiałem kupić sobie nową.”</w:t>
      </w:r>
    </w:p>
    <w:p w14:paraId="57420573" w14:textId="1E497B90" w:rsidR="00207163" w:rsidRDefault="00207163" w:rsidP="006D6C02">
      <w:pPr>
        <w:ind w:left="567"/>
        <w:rPr>
          <w:i/>
        </w:rPr>
      </w:pPr>
      <w:r>
        <w:rPr>
          <w:rFonts w:ascii="Calibri" w:eastAsia="Times New Roman" w:hAnsi="Calibri" w:cs="Times New Roman"/>
          <w:color w:val="000000"/>
        </w:rPr>
        <w:t xml:space="preserve">Cytat 2 </w:t>
      </w:r>
      <w:r w:rsidRPr="00207163">
        <w:rPr>
          <w:rFonts w:ascii="Calibri" w:eastAsia="Times New Roman" w:hAnsi="Calibri" w:cs="Times New Roman"/>
          <w:i/>
          <w:color w:val="000000"/>
        </w:rPr>
        <w:t>”</w:t>
      </w:r>
      <w:r w:rsidRPr="00207163">
        <w:rPr>
          <w:i/>
        </w:rPr>
        <w:t>Pewnego dnia w szkole była klasówka z matematyki. Nie dałam odpisać zadań na przerwie i podszedł do mnie chłopak, któremu nie dałam ściągnąć zadań. Wyzwał mnie od głuchych, zerwał mi z ucha aparat, zdeptał go twierdząc, że jeśli w nim nie słyszę to nie jest mi potrzebny. Był bardzo drogi.”</w:t>
      </w:r>
    </w:p>
    <w:p w14:paraId="43735219" w14:textId="24DEA48B" w:rsidR="00262557" w:rsidRDefault="00207163" w:rsidP="00262557">
      <w:pPr>
        <w:ind w:firstLine="708"/>
      </w:pPr>
      <w:r>
        <w:lastRenderedPageBreak/>
        <w:t xml:space="preserve">Wydarzenia z tej kategorii nie są bardzo częste </w:t>
      </w:r>
      <w:r w:rsidR="00BE114C">
        <w:t>i</w:t>
      </w:r>
      <w:r>
        <w:t xml:space="preserve"> praktycznie w całości dotyczą osób z niepełnosprawnościami. </w:t>
      </w:r>
    </w:p>
    <w:p w14:paraId="501E0D2C" w14:textId="1EEB0A05" w:rsidR="00262557" w:rsidRPr="00DF148C" w:rsidRDefault="00262557" w:rsidP="00262557">
      <w:pPr>
        <w:ind w:firstLine="708"/>
        <w:rPr>
          <w:b/>
        </w:rPr>
      </w:pPr>
      <w:r w:rsidRPr="00DF148C">
        <w:rPr>
          <w:b/>
        </w:rPr>
        <w:t>Odmowa prawa do uczestniczenia w życiu społecznym</w:t>
      </w:r>
      <w:r w:rsidRPr="006C4721">
        <w:t xml:space="preserve"> </w:t>
      </w:r>
      <w:r>
        <w:t>–</w:t>
      </w:r>
      <w:r w:rsidRPr="006C4721">
        <w:t xml:space="preserve"> </w:t>
      </w:r>
      <w:r>
        <w:t>kategoria dość podobna do poprzedniej i odnosząca się głównie do ataków werbalnych</w:t>
      </w:r>
      <w:r w:rsidR="00BE114C">
        <w:t>,</w:t>
      </w:r>
      <w:r>
        <w:t xml:space="preserve"> których podłożem jest wykluczenie ofiary z życia społecznego. Podczas wydarzenia sprawcy</w:t>
      </w:r>
      <w:r w:rsidR="00BE114C">
        <w:t xml:space="preserve"> ataku</w:t>
      </w:r>
      <w:r>
        <w:t xml:space="preserve">, najczęściej nieznajomi, obrażają ofiarę ze względu na jej cechy oraz odmawiają jej prawa do funkcjonowania w przestrzeni społecznej (np. poprzebywania w miejscach publicznych, korzystania ze środków komunikacji publicznej </w:t>
      </w:r>
      <w:proofErr w:type="spellStart"/>
      <w:r>
        <w:t>etc</w:t>
      </w:r>
      <w:proofErr w:type="spellEnd"/>
      <w:r>
        <w:t>…)</w:t>
      </w:r>
      <w:r w:rsidR="001B1BC6">
        <w:t xml:space="preserve"> z</w:t>
      </w:r>
      <w:r w:rsidR="00BE114C">
        <w:t xml:space="preserve"> uwagi na wspomniane cechy.</w:t>
      </w:r>
    </w:p>
    <w:p w14:paraId="2BEC214F" w14:textId="77777777" w:rsidR="00262557" w:rsidRPr="006133B1" w:rsidRDefault="00262557" w:rsidP="00262557">
      <w:pPr>
        <w:ind w:left="567"/>
        <w:rPr>
          <w:rFonts w:ascii="Calibri" w:eastAsia="Times New Roman" w:hAnsi="Calibri" w:cs="Times New Roman"/>
          <w:i/>
          <w:color w:val="000000"/>
        </w:rPr>
      </w:pPr>
      <w:r>
        <w:t>Cytat 1: „</w:t>
      </w:r>
      <w:r w:rsidRPr="006133B1">
        <w:rPr>
          <w:rFonts w:ascii="Calibri" w:eastAsia="Times New Roman" w:hAnsi="Calibri" w:cs="Times New Roman"/>
          <w:i/>
          <w:color w:val="000000"/>
        </w:rPr>
        <w:t xml:space="preserve">Jeżdżę często autobusem. Tego dnia jak zwykle jechałam 527. Incydent był taki, że poprosiłam o pomoc przy wejściu, bo się o coś zaczepiłam. W zamian, zamiast pomocy, usłyszałam, że przeze mnie tylko autobus się </w:t>
      </w:r>
      <w:proofErr w:type="spellStart"/>
      <w:r w:rsidRPr="006133B1">
        <w:rPr>
          <w:rFonts w:ascii="Calibri" w:eastAsia="Times New Roman" w:hAnsi="Calibri" w:cs="Times New Roman"/>
          <w:i/>
          <w:color w:val="000000"/>
        </w:rPr>
        <w:t>opóznia</w:t>
      </w:r>
      <w:proofErr w:type="spellEnd"/>
      <w:r w:rsidRPr="006133B1">
        <w:rPr>
          <w:rFonts w:ascii="Calibri" w:eastAsia="Times New Roman" w:hAnsi="Calibri" w:cs="Times New Roman"/>
          <w:i/>
          <w:color w:val="000000"/>
        </w:rPr>
        <w:t>, że jestem chora to nie powinnam jeździć autobusem. Nikt nie zareagował i nie pojechałam.</w:t>
      </w:r>
      <w:r>
        <w:rPr>
          <w:rFonts w:ascii="Calibri" w:eastAsia="Times New Roman" w:hAnsi="Calibri" w:cs="Times New Roman"/>
          <w:i/>
          <w:color w:val="000000"/>
        </w:rPr>
        <w:t>”</w:t>
      </w:r>
    </w:p>
    <w:p w14:paraId="1CC6A2C0" w14:textId="77777777" w:rsidR="00262557" w:rsidRDefault="00262557" w:rsidP="00262557">
      <w:pPr>
        <w:ind w:left="567"/>
        <w:rPr>
          <w:rFonts w:ascii="Calibri" w:eastAsia="Times New Roman" w:hAnsi="Calibri" w:cs="Times New Roman"/>
          <w:i/>
          <w:color w:val="000000"/>
        </w:rPr>
      </w:pPr>
      <w:r w:rsidRPr="00616D08">
        <w:t xml:space="preserve">Cytat </w:t>
      </w:r>
      <w:r>
        <w:t>2: „</w:t>
      </w:r>
      <w:r w:rsidRPr="006133B1">
        <w:rPr>
          <w:rFonts w:ascii="Calibri" w:eastAsia="Times New Roman" w:hAnsi="Calibri" w:cs="Times New Roman"/>
          <w:i/>
          <w:color w:val="000000"/>
        </w:rPr>
        <w:t>Było to w klubie. Ja z partnerką byłyśmy na rocznicy. W grupie mężczyzn i kobiet nie podobało się spędzanie czasu w miejscu publicznym. Jak śmiałyśmy być w miejscu publicznym i pokazywać naszą miłość.</w:t>
      </w:r>
      <w:r>
        <w:rPr>
          <w:rFonts w:ascii="Calibri" w:eastAsia="Times New Roman" w:hAnsi="Calibri" w:cs="Times New Roman"/>
          <w:i/>
          <w:color w:val="000000"/>
        </w:rPr>
        <w:t>”</w:t>
      </w:r>
    </w:p>
    <w:p w14:paraId="0B5E6B6E" w14:textId="77777777" w:rsidR="00262557" w:rsidRDefault="00262557" w:rsidP="00262557">
      <w:pPr>
        <w:ind w:left="567"/>
        <w:rPr>
          <w:rFonts w:ascii="Calibri" w:eastAsia="Times New Roman" w:hAnsi="Calibri" w:cs="Times New Roman"/>
          <w:i/>
          <w:color w:val="000000"/>
        </w:rPr>
      </w:pPr>
      <w:r>
        <w:t>Cytat 3:</w:t>
      </w:r>
      <w:r>
        <w:rPr>
          <w:rFonts w:ascii="Calibri" w:eastAsia="Times New Roman" w:hAnsi="Calibri" w:cs="Times New Roman"/>
          <w:i/>
          <w:color w:val="000000"/>
        </w:rPr>
        <w:t xml:space="preserve"> „</w:t>
      </w:r>
      <w:r w:rsidRPr="00373C16">
        <w:rPr>
          <w:rFonts w:ascii="Calibri" w:eastAsia="Times New Roman" w:hAnsi="Calibri" w:cs="Times New Roman"/>
          <w:i/>
          <w:color w:val="000000"/>
        </w:rPr>
        <w:t>Kiedy karmiłam gołębie w parku grupa wyrostków zaczęła mnie zaczepiać, że śmiecę. Potem mówili, że jako starucha to powinnam siedzieć w domu lub w domu starców, a nie w parku ławki zajmować, dużo też przeklinali. Dobrze, że jakiś student się przy mnie zatrzymał i tamci uciekli.</w:t>
      </w:r>
      <w:r>
        <w:rPr>
          <w:rFonts w:ascii="Calibri" w:eastAsia="Times New Roman" w:hAnsi="Calibri" w:cs="Times New Roman"/>
          <w:i/>
          <w:color w:val="000000"/>
        </w:rPr>
        <w:t>”</w:t>
      </w:r>
    </w:p>
    <w:p w14:paraId="404C1FF8" w14:textId="6967CB02" w:rsidR="00262557" w:rsidRPr="00616D08" w:rsidRDefault="00262557" w:rsidP="00262557">
      <w:pPr>
        <w:ind w:firstLine="708"/>
      </w:pPr>
      <w:r>
        <w:t>Kategoria ta występuje relatywnie często i jest charakterystyczna przede wszystkim dla osób niepełnosprawnych i LGBT. Warto jednak podkreślić, że tego typu wydarzenia pojawiają się też często w przypadku osób starszych</w:t>
      </w:r>
      <w:r w:rsidR="001B1BC6">
        <w:t>,</w:t>
      </w:r>
      <w:r>
        <w:t xml:space="preserve"> jednak w sytuacjach, które nie spełniają kryterium przestępstwa motywowanego uprzedzeniami. </w:t>
      </w:r>
    </w:p>
    <w:p w14:paraId="0CBAB955" w14:textId="17A9689D" w:rsidR="00616D08" w:rsidRDefault="00616D08" w:rsidP="006D6C02">
      <w:r w:rsidRPr="00533130">
        <w:rPr>
          <w:b/>
        </w:rPr>
        <w:t>Odmawianie prawa do mieszkania w Polsce</w:t>
      </w:r>
      <w:r>
        <w:t xml:space="preserve"> </w:t>
      </w:r>
      <w:r w:rsidR="00533130">
        <w:t>–</w:t>
      </w:r>
      <w:r>
        <w:t xml:space="preserve"> </w:t>
      </w:r>
      <w:r w:rsidR="00533130">
        <w:t xml:space="preserve">wydarzenia z tej kategorii to głównie agresja werbalna ze strony nieznajomych osób. Charakterystycznym motywem tych ataków jest „wyrzucanie z Polski” ofiar, odmawianie im prawa </w:t>
      </w:r>
      <w:r w:rsidR="001B1BC6">
        <w:t xml:space="preserve">do </w:t>
      </w:r>
      <w:r w:rsidR="00533130">
        <w:t xml:space="preserve">pobytu w Polsce  i odmawianie prawa do kontaktów z Polakami. </w:t>
      </w:r>
    </w:p>
    <w:p w14:paraId="47C331D5" w14:textId="151CAA5E" w:rsidR="00616D08" w:rsidRPr="00616D08" w:rsidRDefault="00616D08" w:rsidP="006D6C02">
      <w:pPr>
        <w:ind w:left="567"/>
        <w:rPr>
          <w:rFonts w:ascii="Calibri" w:eastAsia="Times New Roman" w:hAnsi="Calibri" w:cs="Times New Roman"/>
          <w:i/>
          <w:color w:val="000000"/>
        </w:rPr>
      </w:pPr>
      <w:r>
        <w:t xml:space="preserve">Cytat 1: </w:t>
      </w:r>
      <w:r w:rsidRPr="00616D08">
        <w:rPr>
          <w:rFonts w:ascii="Calibri" w:eastAsia="Times New Roman" w:hAnsi="Calibri" w:cs="Times New Roman"/>
          <w:i/>
          <w:color w:val="000000"/>
        </w:rPr>
        <w:t xml:space="preserve">„Będąc w restauracyjnym ogródku usłyszałam jak dwie kobiety komentują mój </w:t>
      </w:r>
      <w:proofErr w:type="spellStart"/>
      <w:r w:rsidRPr="00616D08">
        <w:rPr>
          <w:rFonts w:ascii="Calibri" w:eastAsia="Times New Roman" w:hAnsi="Calibri" w:cs="Times New Roman"/>
          <w:i/>
          <w:color w:val="000000"/>
        </w:rPr>
        <w:t>hidżab</w:t>
      </w:r>
      <w:proofErr w:type="spellEnd"/>
      <w:r w:rsidRPr="00616D08">
        <w:rPr>
          <w:rFonts w:ascii="Calibri" w:eastAsia="Times New Roman" w:hAnsi="Calibri" w:cs="Times New Roman"/>
          <w:i/>
          <w:color w:val="000000"/>
        </w:rPr>
        <w:t xml:space="preserve">. Kiedy się do nich zwróciłam, że wszystko słyszę i rozumiem, panie zaczęły mnie </w:t>
      </w:r>
      <w:r w:rsidRPr="00616D08">
        <w:rPr>
          <w:rFonts w:ascii="Calibri" w:eastAsia="Times New Roman" w:hAnsi="Calibri" w:cs="Times New Roman"/>
          <w:i/>
          <w:color w:val="000000"/>
        </w:rPr>
        <w:lastRenderedPageBreak/>
        <w:t xml:space="preserve">obrażać od brudasów, że nie ma miejsca w Polsce na takie jak ja, po sprzeczce zrobiło mi </w:t>
      </w:r>
      <w:proofErr w:type="spellStart"/>
      <w:r w:rsidRPr="00616D08">
        <w:rPr>
          <w:rFonts w:ascii="Calibri" w:eastAsia="Times New Roman" w:hAnsi="Calibri" w:cs="Times New Roman"/>
          <w:i/>
          <w:color w:val="000000"/>
        </w:rPr>
        <w:t>sie</w:t>
      </w:r>
      <w:proofErr w:type="spellEnd"/>
      <w:r w:rsidRPr="00616D08">
        <w:rPr>
          <w:rFonts w:ascii="Calibri" w:eastAsia="Times New Roman" w:hAnsi="Calibri" w:cs="Times New Roman"/>
          <w:i/>
          <w:color w:val="000000"/>
        </w:rPr>
        <w:t xml:space="preserve"> słabo i wróciłam do domu.”</w:t>
      </w:r>
    </w:p>
    <w:p w14:paraId="158377D7" w14:textId="2912EC52" w:rsidR="00616D08" w:rsidRPr="00616D08" w:rsidRDefault="00616D08" w:rsidP="006D6C02">
      <w:pPr>
        <w:ind w:left="567"/>
        <w:rPr>
          <w:rFonts w:ascii="Calibri" w:eastAsia="Times New Roman" w:hAnsi="Calibri" w:cs="Times New Roman"/>
          <w:i/>
          <w:color w:val="000000"/>
        </w:rPr>
      </w:pPr>
      <w:r>
        <w:t xml:space="preserve">Cytat </w:t>
      </w:r>
      <w:r w:rsidR="00533130">
        <w:t>2</w:t>
      </w:r>
      <w:r>
        <w:t xml:space="preserve">: </w:t>
      </w:r>
      <w:r w:rsidRPr="00616D08">
        <w:rPr>
          <w:rFonts w:ascii="Calibri" w:eastAsia="Times New Roman" w:hAnsi="Calibri" w:cs="Times New Roman"/>
          <w:i/>
          <w:color w:val="000000"/>
        </w:rPr>
        <w:t>„Starsza pani powiedziała, że mam stąd wypierdalać do swojego kraju - Ukrainy.”</w:t>
      </w:r>
    </w:p>
    <w:p w14:paraId="0756A00A" w14:textId="61D65BCF" w:rsidR="00616D08" w:rsidRPr="00616D08" w:rsidRDefault="00616D08" w:rsidP="006D6C02">
      <w:pPr>
        <w:ind w:left="567"/>
        <w:rPr>
          <w:rFonts w:ascii="Calibri" w:eastAsia="Times New Roman" w:hAnsi="Calibri" w:cs="Times New Roman"/>
          <w:i/>
          <w:color w:val="000000"/>
        </w:rPr>
      </w:pPr>
      <w:r>
        <w:t xml:space="preserve">Cytat 3: </w:t>
      </w:r>
      <w:r w:rsidRPr="00616D08">
        <w:rPr>
          <w:rFonts w:ascii="Calibri" w:eastAsia="Times New Roman" w:hAnsi="Calibri" w:cs="Times New Roman"/>
          <w:i/>
          <w:color w:val="000000"/>
        </w:rPr>
        <w:t>„Kiedy wracałem wieczorem do domu to zostałem wyzwany przez dwóch pijanych chłopaków od czarnuchów, brudasów, żebym wracał tam skąd przyjechałem.”</w:t>
      </w:r>
    </w:p>
    <w:p w14:paraId="328C2D28" w14:textId="39EC185D" w:rsidR="00533130" w:rsidRDefault="00533130" w:rsidP="006D6C02">
      <w:pPr>
        <w:ind w:firstLine="708"/>
      </w:pPr>
      <w:r>
        <w:t>Kategoria ta nie występuje zbyt często, natomiast wydarzenia o tym charakterze opis</w:t>
      </w:r>
      <w:r w:rsidR="001B1BC6">
        <w:t>ywane są</w:t>
      </w:r>
      <w:r>
        <w:t xml:space="preserve"> jedynie </w:t>
      </w:r>
      <w:r w:rsidR="001B1BC6">
        <w:t xml:space="preserve">przez </w:t>
      </w:r>
      <w:r>
        <w:t xml:space="preserve">osoby z mniejszości etnicznych i narodowych. </w:t>
      </w:r>
    </w:p>
    <w:p w14:paraId="4B1A50CF" w14:textId="316F8A9E" w:rsidR="00692B7A" w:rsidRDefault="00692B7A" w:rsidP="00B85AA8">
      <w:pPr>
        <w:tabs>
          <w:tab w:val="left" w:pos="3135"/>
        </w:tabs>
        <w:ind w:firstLine="708"/>
      </w:pPr>
      <w:r w:rsidRPr="00B85AA8">
        <w:rPr>
          <w:b/>
        </w:rPr>
        <w:t>Dehumanizacja</w:t>
      </w:r>
      <w:r>
        <w:t xml:space="preserve"> – kategoria zdarzeń, głównie przemocy werbalnej, w której chara</w:t>
      </w:r>
      <w:r w:rsidR="00B85AA8">
        <w:t>kterystycznym elementem jest odmawianie człowieczeństwa ofiarom. W opisie zdarzenia osoby zaatakowane podkreślają fakt przyrównywania ich do zwierząt</w:t>
      </w:r>
      <w:r w:rsidR="001B1BC6">
        <w:t xml:space="preserve"> i </w:t>
      </w:r>
      <w:r w:rsidR="00B85AA8">
        <w:t xml:space="preserve"> podkreślania braku cech typowo ludzkich.</w:t>
      </w:r>
    </w:p>
    <w:p w14:paraId="2F221F5F" w14:textId="65049AEA" w:rsidR="00692B7A" w:rsidRPr="00B85AA8" w:rsidRDefault="00B85AA8" w:rsidP="00B85AA8">
      <w:pPr>
        <w:ind w:left="567"/>
        <w:rPr>
          <w:rFonts w:ascii="Calibri" w:eastAsia="Times New Roman" w:hAnsi="Calibri" w:cs="Times New Roman"/>
          <w:i/>
          <w:color w:val="000000"/>
          <w:sz w:val="22"/>
          <w:szCs w:val="22"/>
        </w:rPr>
      </w:pPr>
      <w:r>
        <w:rPr>
          <w:rFonts w:ascii="Calibri" w:eastAsia="Times New Roman" w:hAnsi="Calibri" w:cs="Times New Roman"/>
          <w:color w:val="000000"/>
          <w:sz w:val="22"/>
          <w:szCs w:val="22"/>
        </w:rPr>
        <w:t xml:space="preserve">Cytat 1: </w:t>
      </w:r>
      <w:r w:rsidR="00692B7A" w:rsidRPr="00692B7A">
        <w:rPr>
          <w:rFonts w:ascii="Calibri" w:eastAsia="Times New Roman" w:hAnsi="Calibri" w:cs="Times New Roman"/>
          <w:i/>
          <w:color w:val="000000"/>
          <w:sz w:val="22"/>
          <w:szCs w:val="22"/>
        </w:rPr>
        <w:t>Na ulicy pewien chłopak zaczął mnie wyzywać od czarnuchów i włochatych małp. To zdarzenie nie było przyjemne ani dla mnie, ani dla nikogo innego by nie było. To, że jestem czarny nie znaczy, że można mnie tak traktować jak podczłowieka.</w:t>
      </w:r>
    </w:p>
    <w:p w14:paraId="4B3F2C31" w14:textId="0E33548D" w:rsidR="00692B7A" w:rsidRPr="00B85AA8" w:rsidRDefault="00B85AA8" w:rsidP="00B85AA8">
      <w:pPr>
        <w:ind w:left="567"/>
        <w:rPr>
          <w:i/>
        </w:rPr>
      </w:pPr>
      <w:r>
        <w:rPr>
          <w:rFonts w:ascii="Calibri" w:eastAsia="Times New Roman" w:hAnsi="Calibri" w:cs="Times New Roman"/>
          <w:color w:val="000000"/>
          <w:sz w:val="22"/>
          <w:szCs w:val="22"/>
        </w:rPr>
        <w:t xml:space="preserve">Cytat 2: </w:t>
      </w:r>
      <w:r w:rsidRPr="00B85AA8">
        <w:rPr>
          <w:i/>
        </w:rPr>
        <w:t>Wyszłam ze sklepu i grupa podchmielonej młodzieży zaczęła mnie wyzywać, mówić brzydkie rzeczy pod kątem mojej niepełnosprawności, wyzywali od mutantów.</w:t>
      </w:r>
    </w:p>
    <w:p w14:paraId="659228B4" w14:textId="6E49036F" w:rsidR="00692B7A" w:rsidRDefault="00B85AA8" w:rsidP="00B85AA8">
      <w:pPr>
        <w:ind w:left="567"/>
      </w:pPr>
      <w:r>
        <w:rPr>
          <w:rFonts w:ascii="Calibri" w:eastAsia="Times New Roman" w:hAnsi="Calibri" w:cs="Times New Roman"/>
          <w:color w:val="000000"/>
          <w:sz w:val="22"/>
          <w:szCs w:val="22"/>
        </w:rPr>
        <w:t xml:space="preserve">Cytat 3: </w:t>
      </w:r>
      <w:r w:rsidR="00692B7A" w:rsidRPr="00B85AA8">
        <w:rPr>
          <w:i/>
        </w:rPr>
        <w:t xml:space="preserve">Wyszłam z psem na spacer, grupa 5 mężczyzn zaczęło czepiać się psa. Jak zwróciłam im uwagę to zaczęli mnie wyzywać od staruchów, </w:t>
      </w:r>
      <w:proofErr w:type="spellStart"/>
      <w:r w:rsidR="00692B7A" w:rsidRPr="00B85AA8">
        <w:rPr>
          <w:i/>
        </w:rPr>
        <w:t>niedołężców</w:t>
      </w:r>
      <w:proofErr w:type="spellEnd"/>
      <w:r w:rsidR="00692B7A" w:rsidRPr="00B85AA8">
        <w:rPr>
          <w:i/>
        </w:rPr>
        <w:t>, brudasów. Jeden popchnął mnie zabrał mi smycz i tą smyczą uderzył mnie w plecy. Potem rzucił mi smycz pod nogi i powiedział, żebym szczekała jak mój pies.</w:t>
      </w:r>
    </w:p>
    <w:p w14:paraId="41AEE363" w14:textId="78E9769A" w:rsidR="00B85AA8" w:rsidRDefault="00B85AA8" w:rsidP="00B85AA8">
      <w:pPr>
        <w:ind w:firstLine="708"/>
      </w:pPr>
      <w:r>
        <w:t>Kate</w:t>
      </w:r>
      <w:r w:rsidR="003E7612">
        <w:t>goria ta jest relatywnie rzadka</w:t>
      </w:r>
      <w:r w:rsidR="001B1BC6">
        <w:t xml:space="preserve"> i </w:t>
      </w:r>
      <w:r>
        <w:t xml:space="preserve">występuje jedynie w grupie osób niepełnosprawnych </w:t>
      </w:r>
      <w:r w:rsidR="001B1BC6">
        <w:t xml:space="preserve">oraz </w:t>
      </w:r>
      <w:r>
        <w:t>osób z mniejszości narodowych i etnicznych.</w:t>
      </w:r>
    </w:p>
    <w:p w14:paraId="193D5FB4" w14:textId="1E9BE6EA" w:rsidR="00B85AA8" w:rsidRDefault="00B85AA8" w:rsidP="00B85AA8">
      <w:pPr>
        <w:ind w:firstLine="708"/>
      </w:pPr>
      <w:r w:rsidRPr="002B7962">
        <w:rPr>
          <w:b/>
        </w:rPr>
        <w:t>Choroba psychiczna</w:t>
      </w:r>
      <w:r>
        <w:t xml:space="preserve"> – podobna do poprzedniej kategoria opisująca </w:t>
      </w:r>
      <w:r w:rsidR="00565C37">
        <w:t>głównie ataki werbalne</w:t>
      </w:r>
      <w:r w:rsidR="001B1BC6">
        <w:t>,</w:t>
      </w:r>
      <w:r w:rsidR="00565C37">
        <w:t xml:space="preserve"> które dotyczą określania ofiar jako chorych psychicznie, odstających od normy czy wymagających leczenia.</w:t>
      </w:r>
    </w:p>
    <w:p w14:paraId="1F06690E" w14:textId="61A804E1" w:rsidR="00B85AA8" w:rsidRDefault="00565C37" w:rsidP="00B85AA8">
      <w:pPr>
        <w:ind w:left="567"/>
      </w:pPr>
      <w:r>
        <w:rPr>
          <w:rFonts w:ascii="Calibri" w:eastAsia="Times New Roman" w:hAnsi="Calibri" w:cs="Times New Roman"/>
          <w:color w:val="000000"/>
          <w:sz w:val="22"/>
          <w:szCs w:val="22"/>
        </w:rPr>
        <w:lastRenderedPageBreak/>
        <w:t>Cytat 1: „</w:t>
      </w:r>
      <w:r w:rsidR="00B85AA8" w:rsidRPr="00565C37">
        <w:rPr>
          <w:i/>
        </w:rPr>
        <w:t xml:space="preserve">Wracając z kina z dziewczyną grupa nastolatków zaczęła gwizdać i krzyczeć do nas, bo szłyśmy za rękę. Zaczęli krzyczeć, że jesteśmy </w:t>
      </w:r>
      <w:proofErr w:type="spellStart"/>
      <w:r w:rsidR="00B85AA8" w:rsidRPr="00565C37">
        <w:rPr>
          <w:i/>
        </w:rPr>
        <w:t>głupimy</w:t>
      </w:r>
      <w:proofErr w:type="spellEnd"/>
      <w:r w:rsidR="00B85AA8" w:rsidRPr="00565C37">
        <w:rPr>
          <w:i/>
        </w:rPr>
        <w:t xml:space="preserve"> lesbami, i że powinnyśmy się leczyć. Nie wdawałyśmy się z nimi w dyskusję tylko oddaliłyśmy się.</w:t>
      </w:r>
      <w:r w:rsidRPr="00565C37">
        <w:rPr>
          <w:i/>
        </w:rPr>
        <w:t>”</w:t>
      </w:r>
    </w:p>
    <w:p w14:paraId="09132405" w14:textId="4C602559" w:rsidR="00B85AA8" w:rsidRDefault="00565C37" w:rsidP="00B85AA8">
      <w:pPr>
        <w:ind w:left="567"/>
      </w:pPr>
      <w:r>
        <w:rPr>
          <w:rFonts w:ascii="Calibri" w:eastAsia="Times New Roman" w:hAnsi="Calibri" w:cs="Times New Roman"/>
          <w:color w:val="000000"/>
          <w:sz w:val="22"/>
          <w:szCs w:val="22"/>
        </w:rPr>
        <w:t xml:space="preserve">Cytat 2: </w:t>
      </w:r>
      <w:r w:rsidRPr="00565C37">
        <w:rPr>
          <w:rFonts w:ascii="Calibri" w:eastAsia="Times New Roman" w:hAnsi="Calibri" w:cs="Times New Roman"/>
          <w:i/>
          <w:color w:val="000000"/>
          <w:sz w:val="22"/>
          <w:szCs w:val="22"/>
        </w:rPr>
        <w:t>„</w:t>
      </w:r>
      <w:r w:rsidR="00B85AA8" w:rsidRPr="00565C37">
        <w:rPr>
          <w:i/>
        </w:rPr>
        <w:t>Zdarzenie miało miejsce w szkole. Sprawcami byli koledzy z klasy, wyzywali mnie podczas zwykłych rozmów z koleżanką, wyśmiewali moją orientację, obrażali mnie, nazywali "lesbą", mówili, że jestem chora psychicznie i powinnam się leczyć.</w:t>
      </w:r>
      <w:r w:rsidRPr="00565C37">
        <w:rPr>
          <w:i/>
        </w:rPr>
        <w:t>”</w:t>
      </w:r>
    </w:p>
    <w:p w14:paraId="13B416DA" w14:textId="2F77DE5E" w:rsidR="00B85AA8" w:rsidRDefault="00565C37" w:rsidP="00B85AA8">
      <w:r>
        <w:t>Kategoria ta jest relatywnie nieliczna</w:t>
      </w:r>
      <w:r w:rsidR="001B1BC6">
        <w:t>,</w:t>
      </w:r>
      <w:r>
        <w:t xml:space="preserve"> dotyczy praktycznie wyłącznie osób LGBT.</w:t>
      </w:r>
    </w:p>
    <w:p w14:paraId="4CF5783F" w14:textId="58876772" w:rsidR="007F06C9" w:rsidRPr="007F06C9" w:rsidRDefault="007F06C9" w:rsidP="007F06C9">
      <w:pPr>
        <w:ind w:firstLine="708"/>
        <w:rPr>
          <w:rFonts w:ascii="Calibri" w:eastAsia="Times New Roman" w:hAnsi="Calibri" w:cs="Times New Roman"/>
          <w:b/>
          <w:color w:val="000000"/>
          <w:sz w:val="22"/>
          <w:szCs w:val="22"/>
        </w:rPr>
      </w:pPr>
      <w:r w:rsidRPr="007F06C9">
        <w:rPr>
          <w:rFonts w:ascii="Calibri" w:eastAsia="Times New Roman" w:hAnsi="Calibri" w:cs="Times New Roman"/>
          <w:b/>
          <w:color w:val="000000"/>
          <w:sz w:val="22"/>
          <w:szCs w:val="22"/>
        </w:rPr>
        <w:t xml:space="preserve">Obraźliwe graffiti </w:t>
      </w:r>
      <w:r>
        <w:rPr>
          <w:rFonts w:ascii="Calibri" w:eastAsia="Times New Roman" w:hAnsi="Calibri" w:cs="Times New Roman"/>
          <w:b/>
          <w:color w:val="000000"/>
          <w:sz w:val="22"/>
          <w:szCs w:val="22"/>
        </w:rPr>
        <w:t>–</w:t>
      </w:r>
      <w:r w:rsidRPr="007F06C9">
        <w:rPr>
          <w:rFonts w:ascii="Calibri" w:eastAsia="Times New Roman" w:hAnsi="Calibri" w:cs="Times New Roman"/>
          <w:color w:val="000000"/>
          <w:sz w:val="22"/>
          <w:szCs w:val="22"/>
        </w:rPr>
        <w:t xml:space="preserve"> </w:t>
      </w:r>
      <w:r>
        <w:rPr>
          <w:rFonts w:ascii="Calibri" w:eastAsia="Times New Roman" w:hAnsi="Calibri" w:cs="Times New Roman"/>
          <w:color w:val="000000"/>
          <w:sz w:val="22"/>
          <w:szCs w:val="22"/>
        </w:rPr>
        <w:t>opisuje wydarzenia</w:t>
      </w:r>
      <w:r w:rsidR="001B1BC6">
        <w:rPr>
          <w:rFonts w:ascii="Calibri" w:eastAsia="Times New Roman" w:hAnsi="Calibri" w:cs="Times New Roman"/>
          <w:color w:val="000000"/>
          <w:sz w:val="22"/>
          <w:szCs w:val="22"/>
        </w:rPr>
        <w:t>,</w:t>
      </w:r>
      <w:r>
        <w:rPr>
          <w:rFonts w:ascii="Calibri" w:eastAsia="Times New Roman" w:hAnsi="Calibri" w:cs="Times New Roman"/>
          <w:color w:val="000000"/>
          <w:sz w:val="22"/>
          <w:szCs w:val="22"/>
        </w:rPr>
        <w:t xml:space="preserve"> które w większości przypadków dotyczą mowy nienawiści, która pojawia się w przestrzeni publicznej</w:t>
      </w:r>
      <w:r w:rsidR="001B1BC6">
        <w:rPr>
          <w:rFonts w:ascii="Calibri" w:eastAsia="Times New Roman" w:hAnsi="Calibri" w:cs="Times New Roman"/>
          <w:color w:val="000000"/>
          <w:sz w:val="22"/>
          <w:szCs w:val="22"/>
        </w:rPr>
        <w:t>. Mowie nienawiści c</w:t>
      </w:r>
      <w:r>
        <w:rPr>
          <w:rFonts w:ascii="Calibri" w:eastAsia="Times New Roman" w:hAnsi="Calibri" w:cs="Times New Roman"/>
          <w:color w:val="000000"/>
          <w:sz w:val="22"/>
          <w:szCs w:val="22"/>
        </w:rPr>
        <w:t>zęsto towarzyszy  zniszczenie mienia np. pomazanie samochodu, drzwi itp.</w:t>
      </w:r>
    </w:p>
    <w:p w14:paraId="51540723" w14:textId="549D2F36" w:rsidR="00565C37" w:rsidRDefault="007F06C9" w:rsidP="00CA56B3">
      <w:pPr>
        <w:ind w:left="567"/>
      </w:pPr>
      <w:r>
        <w:rPr>
          <w:rFonts w:ascii="Calibri" w:eastAsia="Times New Roman" w:hAnsi="Calibri" w:cs="Times New Roman"/>
          <w:color w:val="000000"/>
          <w:sz w:val="22"/>
          <w:szCs w:val="22"/>
        </w:rPr>
        <w:t xml:space="preserve">Cytat 1: </w:t>
      </w:r>
      <w:r w:rsidRPr="007F06C9">
        <w:rPr>
          <w:rFonts w:ascii="Calibri" w:eastAsia="Times New Roman" w:hAnsi="Calibri" w:cs="Times New Roman"/>
          <w:i/>
          <w:color w:val="000000"/>
          <w:sz w:val="22"/>
          <w:szCs w:val="22"/>
        </w:rPr>
        <w:t>„</w:t>
      </w:r>
      <w:r w:rsidR="00565C37" w:rsidRPr="007F06C9">
        <w:rPr>
          <w:i/>
        </w:rPr>
        <w:t>Któregoś dnia wychodząc z domu do pracy znalazłam ogromny napis na drzwiach "</w:t>
      </w:r>
      <w:proofErr w:type="spellStart"/>
      <w:r w:rsidR="00565C37" w:rsidRPr="007F06C9">
        <w:rPr>
          <w:i/>
        </w:rPr>
        <w:t>lezba</w:t>
      </w:r>
      <w:proofErr w:type="spellEnd"/>
      <w:r w:rsidR="00565C37" w:rsidRPr="007F06C9">
        <w:rPr>
          <w:i/>
        </w:rPr>
        <w:t xml:space="preserve">, niunia....". Bardzo to przeżyłam, zgłosiłam na policję. Po dochodzeniu sprawa została </w:t>
      </w:r>
      <w:proofErr w:type="spellStart"/>
      <w:r w:rsidR="00565C37" w:rsidRPr="007F06C9">
        <w:rPr>
          <w:i/>
        </w:rPr>
        <w:t>umożona</w:t>
      </w:r>
      <w:proofErr w:type="spellEnd"/>
      <w:r w:rsidR="00565C37" w:rsidRPr="007F06C9">
        <w:rPr>
          <w:i/>
        </w:rPr>
        <w:t>.</w:t>
      </w:r>
      <w:r w:rsidRPr="007F06C9">
        <w:rPr>
          <w:i/>
        </w:rPr>
        <w:t>”</w:t>
      </w:r>
    </w:p>
    <w:p w14:paraId="61366C88" w14:textId="18A2B96E" w:rsidR="000A79C6" w:rsidRDefault="007F06C9" w:rsidP="00CA56B3">
      <w:pPr>
        <w:ind w:left="567"/>
      </w:pPr>
      <w:r>
        <w:rPr>
          <w:rFonts w:ascii="Calibri" w:eastAsia="Times New Roman" w:hAnsi="Calibri" w:cs="Times New Roman"/>
          <w:color w:val="000000"/>
          <w:sz w:val="22"/>
          <w:szCs w:val="22"/>
        </w:rPr>
        <w:t xml:space="preserve">Cytat 2: </w:t>
      </w:r>
      <w:r w:rsidRPr="007F06C9">
        <w:rPr>
          <w:rFonts w:ascii="Calibri" w:eastAsia="Times New Roman" w:hAnsi="Calibri" w:cs="Times New Roman"/>
          <w:i/>
          <w:color w:val="000000"/>
          <w:sz w:val="22"/>
          <w:szCs w:val="22"/>
        </w:rPr>
        <w:t>„</w:t>
      </w:r>
      <w:r w:rsidR="00565C37" w:rsidRPr="007F06C9">
        <w:rPr>
          <w:i/>
        </w:rPr>
        <w:t>Kiedy wróciłem do domu zastałem drzwi od mieszkania całe wymalowane i z wulgarnymi napisami odnoszącymi się do mojego koloru skóry. Nie wiem dlaczego, ani kto to zrobił, nikogo nie widziałem.</w:t>
      </w:r>
      <w:r w:rsidRPr="007F06C9">
        <w:rPr>
          <w:i/>
        </w:rPr>
        <w:t>”</w:t>
      </w:r>
    </w:p>
    <w:p w14:paraId="2AC8DB6C" w14:textId="1CA63014" w:rsidR="007F06C9" w:rsidRDefault="007F06C9" w:rsidP="007F06C9">
      <w:r>
        <w:t>Katego</w:t>
      </w:r>
      <w:r w:rsidR="003E7612">
        <w:t>ria ta jest relatywnie nieliczna</w:t>
      </w:r>
      <w:r>
        <w:t xml:space="preserve"> i dotyczy głównie osób LGBT i w niewielkim stopniu mniejszości etnicznych.</w:t>
      </w:r>
    </w:p>
    <w:p w14:paraId="60ABF1C6" w14:textId="7E3AE240" w:rsidR="006D38D6" w:rsidRDefault="006D38D6" w:rsidP="007F06C9">
      <w:r w:rsidRPr="006D38D6">
        <w:rPr>
          <w:b/>
        </w:rPr>
        <w:t>P</w:t>
      </w:r>
      <w:r w:rsidRPr="00EF4387">
        <w:rPr>
          <w:b/>
        </w:rPr>
        <w:t>rzestępstwo ze strachu</w:t>
      </w:r>
      <w:r>
        <w:rPr>
          <w:b/>
        </w:rPr>
        <w:t xml:space="preserve"> / w odwecie</w:t>
      </w:r>
      <w:r>
        <w:t xml:space="preserve"> – kategoria zdarzeń</w:t>
      </w:r>
      <w:r w:rsidR="001B1BC6">
        <w:t xml:space="preserve"> – </w:t>
      </w:r>
      <w:r>
        <w:t>ataków fizycznych, werbalnych lub dyskryminacji</w:t>
      </w:r>
      <w:r w:rsidR="001B1BC6">
        <w:t xml:space="preserve"> –</w:t>
      </w:r>
      <w:r>
        <w:t xml:space="preserve"> wynikających ze </w:t>
      </w:r>
      <w:proofErr w:type="spellStart"/>
      <w:r>
        <w:t>skojarzen</w:t>
      </w:r>
      <w:r w:rsidR="001B1BC6">
        <w:t>a</w:t>
      </w:r>
      <w:proofErr w:type="spellEnd"/>
      <w:r>
        <w:t xml:space="preserve"> ofiary z atakami terrorystycznymi. Wydarzenia te </w:t>
      </w:r>
      <w:r w:rsidR="00CA56B3">
        <w:t xml:space="preserve">mają charakter działań „prewencyjnych” podejmowanych przez sprawców, w celu uchronienia się przed niebezpieczeństwem lub też działań w odwecie za zamachy terrorystyczne. </w:t>
      </w:r>
    </w:p>
    <w:p w14:paraId="728C871D" w14:textId="63B2950A" w:rsidR="006D38D6" w:rsidRDefault="006D38D6" w:rsidP="00CA56B3">
      <w:pPr>
        <w:ind w:left="567"/>
      </w:pPr>
      <w:r>
        <w:rPr>
          <w:rFonts w:ascii="Calibri" w:eastAsia="Times New Roman" w:hAnsi="Calibri" w:cs="Times New Roman"/>
          <w:color w:val="000000"/>
          <w:sz w:val="22"/>
          <w:szCs w:val="22"/>
        </w:rPr>
        <w:t>Cytat 1:</w:t>
      </w:r>
      <w:r w:rsidRPr="006D38D6">
        <w:rPr>
          <w:rFonts w:ascii="Calibri" w:eastAsia="Times New Roman" w:hAnsi="Calibri" w:cs="Times New Roman"/>
          <w:color w:val="000000"/>
          <w:sz w:val="22"/>
          <w:szCs w:val="22"/>
        </w:rPr>
        <w:t xml:space="preserve"> </w:t>
      </w:r>
      <w:r w:rsidR="00CA56B3" w:rsidRPr="00CA56B3">
        <w:rPr>
          <w:rFonts w:ascii="Calibri" w:eastAsia="Times New Roman" w:hAnsi="Calibri" w:cs="Times New Roman"/>
          <w:i/>
          <w:color w:val="000000"/>
          <w:sz w:val="22"/>
          <w:szCs w:val="22"/>
        </w:rPr>
        <w:t>„</w:t>
      </w:r>
      <w:r w:rsidRPr="006D38D6">
        <w:rPr>
          <w:rFonts w:ascii="Calibri" w:eastAsia="Times New Roman" w:hAnsi="Calibri" w:cs="Times New Roman"/>
          <w:i/>
          <w:color w:val="000000"/>
          <w:sz w:val="22"/>
          <w:szCs w:val="22"/>
        </w:rPr>
        <w:t xml:space="preserve">To było po zamachu we Francji, ponieważ jestem </w:t>
      </w:r>
      <w:proofErr w:type="spellStart"/>
      <w:r w:rsidRPr="006D38D6">
        <w:rPr>
          <w:rFonts w:ascii="Calibri" w:eastAsia="Times New Roman" w:hAnsi="Calibri" w:cs="Times New Roman"/>
          <w:i/>
          <w:color w:val="000000"/>
          <w:sz w:val="22"/>
          <w:szCs w:val="22"/>
        </w:rPr>
        <w:t>Ormiainem</w:t>
      </w:r>
      <w:proofErr w:type="spellEnd"/>
      <w:r w:rsidRPr="006D38D6">
        <w:rPr>
          <w:rFonts w:ascii="Calibri" w:eastAsia="Times New Roman" w:hAnsi="Calibri" w:cs="Times New Roman"/>
          <w:i/>
          <w:color w:val="000000"/>
          <w:sz w:val="22"/>
          <w:szCs w:val="22"/>
        </w:rPr>
        <w:t xml:space="preserve"> i mam ciemną karnację utożsamiano mnie z uchodźcami i </w:t>
      </w:r>
      <w:proofErr w:type="spellStart"/>
      <w:r w:rsidRPr="006D38D6">
        <w:rPr>
          <w:rFonts w:ascii="Calibri" w:eastAsia="Times New Roman" w:hAnsi="Calibri" w:cs="Times New Roman"/>
          <w:i/>
          <w:color w:val="000000"/>
          <w:sz w:val="22"/>
          <w:szCs w:val="22"/>
        </w:rPr>
        <w:t>syryjczykami</w:t>
      </w:r>
      <w:proofErr w:type="spellEnd"/>
      <w:r w:rsidRPr="006D38D6">
        <w:rPr>
          <w:rFonts w:ascii="Calibri" w:eastAsia="Times New Roman" w:hAnsi="Calibri" w:cs="Times New Roman"/>
          <w:i/>
          <w:color w:val="000000"/>
          <w:sz w:val="22"/>
          <w:szCs w:val="22"/>
        </w:rPr>
        <w:t xml:space="preserve">, którzy dokonali zamachu, zostałem na ulicy napadnięty, </w:t>
      </w:r>
      <w:r w:rsidR="00EB143F" w:rsidRPr="006D38D6">
        <w:rPr>
          <w:rFonts w:ascii="Calibri" w:eastAsia="Times New Roman" w:hAnsi="Calibri" w:cs="Times New Roman"/>
          <w:i/>
          <w:color w:val="000000"/>
          <w:sz w:val="22"/>
          <w:szCs w:val="22"/>
        </w:rPr>
        <w:t>wyzywany</w:t>
      </w:r>
      <w:r w:rsidRPr="006D38D6">
        <w:rPr>
          <w:rFonts w:ascii="Calibri" w:eastAsia="Times New Roman" w:hAnsi="Calibri" w:cs="Times New Roman"/>
          <w:i/>
          <w:color w:val="000000"/>
          <w:sz w:val="22"/>
          <w:szCs w:val="22"/>
        </w:rPr>
        <w:t>, pobity, usłyszałem, że jestem brudasem i mam wracać skąd przyjechałem.</w:t>
      </w:r>
      <w:r w:rsidR="00CA56B3" w:rsidRPr="00CA56B3">
        <w:rPr>
          <w:rFonts w:ascii="Calibri" w:eastAsia="Times New Roman" w:hAnsi="Calibri" w:cs="Times New Roman"/>
          <w:i/>
          <w:color w:val="000000"/>
          <w:sz w:val="22"/>
          <w:szCs w:val="22"/>
        </w:rPr>
        <w:t>”</w:t>
      </w:r>
    </w:p>
    <w:p w14:paraId="28E46077" w14:textId="721488CA" w:rsidR="006D38D6" w:rsidRPr="00CA56B3" w:rsidRDefault="006D38D6" w:rsidP="00CA56B3">
      <w:pPr>
        <w:ind w:left="567"/>
        <w:rPr>
          <w:rFonts w:ascii="Calibri" w:eastAsia="Times New Roman" w:hAnsi="Calibri" w:cs="Times New Roman"/>
          <w:i/>
          <w:color w:val="000000"/>
          <w:sz w:val="22"/>
          <w:szCs w:val="22"/>
        </w:rPr>
      </w:pPr>
      <w:r>
        <w:rPr>
          <w:rFonts w:ascii="Calibri" w:eastAsia="Times New Roman" w:hAnsi="Calibri" w:cs="Times New Roman"/>
          <w:color w:val="000000"/>
          <w:sz w:val="22"/>
          <w:szCs w:val="22"/>
        </w:rPr>
        <w:lastRenderedPageBreak/>
        <w:t>Cytat 2: „</w:t>
      </w:r>
      <w:r w:rsidRPr="006D38D6">
        <w:rPr>
          <w:rFonts w:ascii="Calibri" w:eastAsia="Times New Roman" w:hAnsi="Calibri" w:cs="Times New Roman"/>
          <w:i/>
          <w:color w:val="000000"/>
          <w:sz w:val="22"/>
          <w:szCs w:val="22"/>
        </w:rPr>
        <w:t xml:space="preserve">Po wybuchach we Francji i Belgii kilkakrotnie zostałem wulgarnie wyzywany, zaczepiany, obrażany ze </w:t>
      </w:r>
      <w:proofErr w:type="spellStart"/>
      <w:r w:rsidRPr="006D38D6">
        <w:rPr>
          <w:rFonts w:ascii="Calibri" w:eastAsia="Times New Roman" w:hAnsi="Calibri" w:cs="Times New Roman"/>
          <w:i/>
          <w:color w:val="000000"/>
          <w:sz w:val="22"/>
          <w:szCs w:val="22"/>
        </w:rPr>
        <w:t>wzgędu</w:t>
      </w:r>
      <w:proofErr w:type="spellEnd"/>
      <w:r w:rsidRPr="006D38D6">
        <w:rPr>
          <w:rFonts w:ascii="Calibri" w:eastAsia="Times New Roman" w:hAnsi="Calibri" w:cs="Times New Roman"/>
          <w:i/>
          <w:color w:val="000000"/>
          <w:sz w:val="22"/>
          <w:szCs w:val="22"/>
        </w:rPr>
        <w:t xml:space="preserve"> na moją narodowość. Grozili, wyzywali od czarnuchów i  brudasów.</w:t>
      </w:r>
      <w:r w:rsidRPr="00CA56B3">
        <w:rPr>
          <w:rFonts w:ascii="Calibri" w:eastAsia="Times New Roman" w:hAnsi="Calibri" w:cs="Times New Roman"/>
          <w:i/>
          <w:color w:val="000000"/>
          <w:sz w:val="22"/>
          <w:szCs w:val="22"/>
        </w:rPr>
        <w:t>”</w:t>
      </w:r>
    </w:p>
    <w:p w14:paraId="18D09ED4" w14:textId="4894FB66" w:rsidR="006D38D6" w:rsidRPr="00CA56B3" w:rsidRDefault="006D38D6" w:rsidP="00CA56B3">
      <w:pPr>
        <w:ind w:left="567"/>
        <w:rPr>
          <w:i/>
        </w:rPr>
      </w:pPr>
      <w:r>
        <w:rPr>
          <w:rFonts w:ascii="Calibri" w:eastAsia="Times New Roman" w:hAnsi="Calibri" w:cs="Times New Roman"/>
          <w:color w:val="000000"/>
          <w:sz w:val="22"/>
          <w:szCs w:val="22"/>
        </w:rPr>
        <w:t>Cytat 3:</w:t>
      </w:r>
      <w:r w:rsidR="00CA56B3">
        <w:rPr>
          <w:rFonts w:ascii="Calibri" w:eastAsia="Times New Roman" w:hAnsi="Calibri" w:cs="Times New Roman"/>
          <w:color w:val="000000"/>
          <w:sz w:val="22"/>
          <w:szCs w:val="22"/>
        </w:rPr>
        <w:t xml:space="preserve"> </w:t>
      </w:r>
      <w:r w:rsidR="00CA56B3" w:rsidRPr="00CA56B3">
        <w:rPr>
          <w:rFonts w:ascii="Calibri" w:eastAsia="Times New Roman" w:hAnsi="Calibri" w:cs="Times New Roman"/>
          <w:i/>
          <w:color w:val="000000"/>
          <w:sz w:val="22"/>
          <w:szCs w:val="22"/>
        </w:rPr>
        <w:t>„Zapisując dziecko do przedszkola miałem wyraźny przekaz od niektórych rodziców, że nie chcą. aby ich dzieci chodziły z Arabem do jednego przedszkola, że to niebezpieczne.”</w:t>
      </w:r>
    </w:p>
    <w:p w14:paraId="3AA51E1A" w14:textId="3406A816" w:rsidR="00CA56B3" w:rsidRDefault="00CA56B3" w:rsidP="00CA56B3">
      <w:r>
        <w:t xml:space="preserve">Kategoria ta jest relatywnie nieliczna </w:t>
      </w:r>
      <w:r w:rsidR="001B1BC6">
        <w:t xml:space="preserve">i </w:t>
      </w:r>
      <w:r>
        <w:t>dotyczy wyłącznie osób z grupy mniejszości etnicznych.</w:t>
      </w:r>
    </w:p>
    <w:p w14:paraId="512D3E33" w14:textId="7E6B3120" w:rsidR="000A79C6" w:rsidRDefault="000A79C6" w:rsidP="000A79C6">
      <w:r w:rsidRPr="00616D08">
        <w:rPr>
          <w:b/>
        </w:rPr>
        <w:t xml:space="preserve">Molestowanie seksualne </w:t>
      </w:r>
      <w:r>
        <w:t>– Kategoria zdarzeń</w:t>
      </w:r>
      <w:r w:rsidR="001B1BC6">
        <w:t>,</w:t>
      </w:r>
      <w:r>
        <w:t xml:space="preserve"> w których głównym kontekstem jest przemoc seksualna. Agresja ze strony sprawców przyjmuje różne formy</w:t>
      </w:r>
      <w:r w:rsidR="001B1BC6">
        <w:t>,</w:t>
      </w:r>
      <w:r>
        <w:t xml:space="preserve"> od obrażania i seksualnych aluzji i propozycji</w:t>
      </w:r>
      <w:r w:rsidR="001B1BC6">
        <w:t>,</w:t>
      </w:r>
      <w:r>
        <w:t xml:space="preserve"> przez przemoc fizyczn</w:t>
      </w:r>
      <w:r w:rsidR="001B1BC6">
        <w:t>ą,</w:t>
      </w:r>
      <w:r>
        <w:t xml:space="preserve"> aż do wykorzystywania seksualnego i gwałtów. </w:t>
      </w:r>
    </w:p>
    <w:p w14:paraId="4FB7FD79" w14:textId="77777777" w:rsidR="000A79C6" w:rsidRDefault="000A79C6" w:rsidP="000A79C6">
      <w:pPr>
        <w:ind w:left="567"/>
        <w:rPr>
          <w:i/>
        </w:rPr>
      </w:pPr>
      <w:r>
        <w:t xml:space="preserve">Cytat 1: </w:t>
      </w:r>
      <w:r w:rsidRPr="00616D08">
        <w:rPr>
          <w:i/>
        </w:rPr>
        <w:t xml:space="preserve">Pracowałam u bogatych ludzi koło Lublina. Właściciel często mnie obrażał i okazywał tzw. wyższość intelektualną i materialną. Ciągle lekceważył mnie i moją koleżankę. Któregoś dnia wrócił z pracy i jak nie było żony i dzieci to mnie </w:t>
      </w:r>
      <w:proofErr w:type="spellStart"/>
      <w:r w:rsidRPr="00616D08">
        <w:rPr>
          <w:i/>
        </w:rPr>
        <w:t>zgwalcił</w:t>
      </w:r>
      <w:proofErr w:type="spellEnd"/>
      <w:r w:rsidRPr="00616D08">
        <w:rPr>
          <w:i/>
        </w:rPr>
        <w:t>, a żebym nie poszła na policję dał mi 1000 zł.</w:t>
      </w:r>
    </w:p>
    <w:p w14:paraId="6083E7B7" w14:textId="77777777" w:rsidR="000A79C6" w:rsidRDefault="000A79C6" w:rsidP="000A79C6">
      <w:pPr>
        <w:ind w:left="567"/>
        <w:rPr>
          <w:i/>
        </w:rPr>
      </w:pPr>
      <w:r w:rsidRPr="00616D08">
        <w:t xml:space="preserve">Cytat </w:t>
      </w:r>
      <w:r>
        <w:t xml:space="preserve">2: </w:t>
      </w:r>
      <w:r w:rsidRPr="00616D08">
        <w:rPr>
          <w:i/>
        </w:rPr>
        <w:t>Na ulicy zaczęli za mną krzyczeć "czarnulko choć do mnie i zrób mi dobrze".</w:t>
      </w:r>
    </w:p>
    <w:p w14:paraId="3F5D52BD" w14:textId="77777777" w:rsidR="000A79C6" w:rsidRDefault="000A79C6" w:rsidP="000A79C6">
      <w:pPr>
        <w:ind w:left="567"/>
        <w:rPr>
          <w:i/>
        </w:rPr>
      </w:pPr>
      <w:r w:rsidRPr="00616D08">
        <w:t xml:space="preserve">Cytat 3: </w:t>
      </w:r>
      <w:r w:rsidRPr="00616D08">
        <w:rPr>
          <w:i/>
        </w:rPr>
        <w:t xml:space="preserve">Spotkałem dalszego znajomego, który był pod wpływem alkoholu zaczął mnie wyzywać od odmieńców, </w:t>
      </w:r>
      <w:proofErr w:type="spellStart"/>
      <w:r w:rsidRPr="00616D08">
        <w:rPr>
          <w:i/>
        </w:rPr>
        <w:t>pojebańców</w:t>
      </w:r>
      <w:proofErr w:type="spellEnd"/>
      <w:r w:rsidRPr="00616D08">
        <w:rPr>
          <w:i/>
        </w:rPr>
        <w:t>, przebierańców, ćwoków. I czy bym mu nie zrobił laski.</w:t>
      </w:r>
    </w:p>
    <w:p w14:paraId="7A3BEEC7" w14:textId="7148905C" w:rsidR="000A79C6" w:rsidRDefault="000A79C6" w:rsidP="003E7612">
      <w:r>
        <w:t>Kategoria</w:t>
      </w:r>
      <w:r w:rsidR="003E7612">
        <w:t xml:space="preserve"> ta nie występuje bardzo często</w:t>
      </w:r>
      <w:r>
        <w:t>, jest natomiast bardzo charakterystyczna dla grupy mniejszości etnicznych</w:t>
      </w:r>
      <w:r w:rsidR="001B1BC6">
        <w:t>. W</w:t>
      </w:r>
      <w:r>
        <w:t xml:space="preserve"> nieco mniejszym stopniu o takich wydarzeniach opowiadały też osoby z grupy kontrolnej i LGBT. </w:t>
      </w:r>
    </w:p>
    <w:p w14:paraId="0E679BD3" w14:textId="03219E01" w:rsidR="003E7612" w:rsidRDefault="003E7612" w:rsidP="003E7612">
      <w:pPr>
        <w:pStyle w:val="Nagwek2"/>
        <w:spacing w:before="0" w:after="200"/>
      </w:pPr>
      <w:r>
        <w:t>Podsumowanie</w:t>
      </w:r>
    </w:p>
    <w:p w14:paraId="5225CE78" w14:textId="77777777" w:rsidR="00D94E66" w:rsidRPr="00FB10BE" w:rsidRDefault="003E7612" w:rsidP="003E7612">
      <w:pPr>
        <w:ind w:firstLine="720"/>
      </w:pPr>
      <w:r w:rsidRPr="00FB10BE">
        <w:t xml:space="preserve">Wyodrębnione kategorie oraz ich treść pozwalają na postawienie kilku ogólnych wniosków na temat przestępstw motywowanych uprzedzeniami. </w:t>
      </w:r>
    </w:p>
    <w:p w14:paraId="1CA7D23A" w14:textId="5006DEE6" w:rsidR="003E7612" w:rsidRPr="00143470" w:rsidRDefault="00D94E66" w:rsidP="001F612B">
      <w:pPr>
        <w:ind w:firstLine="720"/>
      </w:pPr>
      <w:r w:rsidRPr="00FB10BE">
        <w:t xml:space="preserve">Rozpatrując podobieństwa i różnice pomiędzy kategoriami i </w:t>
      </w:r>
      <w:r w:rsidR="001F612B" w:rsidRPr="00FB10BE">
        <w:t>doświadczeniami</w:t>
      </w:r>
      <w:r w:rsidRPr="00FB10BE">
        <w:t xml:space="preserve"> poszczególnych grup można zauważyć, że </w:t>
      </w:r>
      <w:r w:rsidR="003E7612" w:rsidRPr="00FB10BE">
        <w:t>specyfika tych wydarzeń jest bardzo mocno związana z charakterem grupy.</w:t>
      </w:r>
      <w:r w:rsidR="00741842">
        <w:t xml:space="preserve"> I tak na przykład i</w:t>
      </w:r>
      <w:r w:rsidR="00FB2FC7">
        <w:t>nne</w:t>
      </w:r>
      <w:r w:rsidR="003E7612" w:rsidRPr="00FB10BE">
        <w:t xml:space="preserve"> są </w:t>
      </w:r>
      <w:r w:rsidR="00741842">
        <w:t>d</w:t>
      </w:r>
      <w:r w:rsidR="003E7612" w:rsidRPr="00FB10BE">
        <w:t xml:space="preserve">oświadczenia osób </w:t>
      </w:r>
      <w:r w:rsidR="003E7612" w:rsidRPr="00FB10BE">
        <w:lastRenderedPageBreak/>
        <w:t>niepełnosprawnych</w:t>
      </w:r>
      <w:r w:rsidR="001B1BC6">
        <w:t>,</w:t>
      </w:r>
      <w:r w:rsidR="001F612B">
        <w:t xml:space="preserve"> </w:t>
      </w:r>
      <w:r w:rsidR="00FB2FC7">
        <w:t xml:space="preserve">w przypadku </w:t>
      </w:r>
      <w:r w:rsidR="001F612B">
        <w:t xml:space="preserve">których ograniczenia fizyczne </w:t>
      </w:r>
      <w:r w:rsidR="00741842">
        <w:t>są</w:t>
      </w:r>
      <w:r w:rsidR="00FB2FC7">
        <w:t xml:space="preserve"> główną przyczyną</w:t>
      </w:r>
      <w:r w:rsidR="001B1BC6">
        <w:t>,</w:t>
      </w:r>
      <w:r w:rsidR="00FB2FC7">
        <w:t xml:space="preserve"> </w:t>
      </w:r>
      <w:r w:rsidR="00741842">
        <w:t>ale także środkiem agresji</w:t>
      </w:r>
      <w:r w:rsidR="001B1BC6">
        <w:t xml:space="preserve"> w</w:t>
      </w:r>
      <w:r w:rsidR="001F612B">
        <w:t xml:space="preserve"> porównaniu </w:t>
      </w:r>
      <w:r w:rsidR="001B1BC6">
        <w:t xml:space="preserve">choćby </w:t>
      </w:r>
      <w:r w:rsidR="001F612B">
        <w:t>do osób z mniejszości etnicznych</w:t>
      </w:r>
      <w:r w:rsidR="001B1BC6">
        <w:t>,</w:t>
      </w:r>
      <w:r w:rsidR="001F612B">
        <w:t xml:space="preserve"> które padają ofiarami nieuzasadnionych (niesprowokowanych) ataków werbalnych i fizycznych </w:t>
      </w:r>
      <w:r w:rsidR="00741842">
        <w:t>oraz</w:t>
      </w:r>
      <w:r w:rsidR="001F612B">
        <w:t xml:space="preserve"> którym odmawia się prawa do mieszkania w Polsce. </w:t>
      </w:r>
      <w:r w:rsidR="00741842">
        <w:t>Jednocześnie można zauważyć, że</w:t>
      </w:r>
      <w:r w:rsidRPr="00FB10BE">
        <w:t xml:space="preserve"> różne formalnie kategorie często maja podobną dynamikę</w:t>
      </w:r>
      <w:r w:rsidR="00741842">
        <w:t xml:space="preserve"> i charakter</w:t>
      </w:r>
      <w:r w:rsidRPr="00FB10BE">
        <w:t xml:space="preserve">. I tak na przykład </w:t>
      </w:r>
      <w:r w:rsidRPr="00FB10BE">
        <w:rPr>
          <w:b/>
        </w:rPr>
        <w:t>Odmawianie prawa do mieszkania w Polsce</w:t>
      </w:r>
      <w:r w:rsidRPr="00FB10BE">
        <w:t xml:space="preserve"> i </w:t>
      </w:r>
      <w:r w:rsidRPr="00FB10BE">
        <w:rPr>
          <w:b/>
        </w:rPr>
        <w:t>Odmowa prawa do uczestniczenia w życiu społecznym</w:t>
      </w:r>
      <w:r w:rsidRPr="00D94E66">
        <w:t xml:space="preserve"> są </w:t>
      </w:r>
      <w:r>
        <w:t>bardzo podobnymi kategoriami zdarzeń</w:t>
      </w:r>
      <w:r w:rsidR="001B1BC6">
        <w:t>,</w:t>
      </w:r>
      <w:r>
        <w:t xml:space="preserve"> choć dotyczą członków innych grup i innej sfery </w:t>
      </w:r>
      <w:r w:rsidRPr="00143470">
        <w:t xml:space="preserve">wykluczenia ofiary. </w:t>
      </w:r>
      <w:r w:rsidR="001F612B" w:rsidRPr="00143470">
        <w:t xml:space="preserve">Można </w:t>
      </w:r>
      <w:r w:rsidR="001B1BC6">
        <w:t xml:space="preserve">zatem </w:t>
      </w:r>
      <w:r w:rsidR="001F612B" w:rsidRPr="00143470">
        <w:t>stwierdzić, że kluczem do zdefiniowania przestępstwa motywowanego uprzedzeniami jest charakterystyka uprzedzenia i kategorii</w:t>
      </w:r>
      <w:r w:rsidR="001B1BC6">
        <w:t>,</w:t>
      </w:r>
      <w:r w:rsidR="001F612B" w:rsidRPr="00143470">
        <w:t xml:space="preserve"> które definiują i wyróżniają ofiary ze społeczeństwa. Jednocześnie dynamika samych wydarzeń i ich przebieg jest względnie uniwersalny</w:t>
      </w:r>
      <w:r w:rsidR="001B1BC6">
        <w:t>,</w:t>
      </w:r>
      <w:r w:rsidR="001F612B" w:rsidRPr="00143470">
        <w:t xml:space="preserve"> </w:t>
      </w:r>
      <w:r w:rsidR="0072472B" w:rsidRPr="00143470">
        <w:t>choć</w:t>
      </w:r>
      <w:r w:rsidR="001F612B" w:rsidRPr="00143470">
        <w:t xml:space="preserve"> koncentruje się wok</w:t>
      </w:r>
      <w:r w:rsidR="001B1BC6">
        <w:t>ół</w:t>
      </w:r>
      <w:r w:rsidR="001F612B" w:rsidRPr="00143470">
        <w:t xml:space="preserve"> </w:t>
      </w:r>
      <w:r w:rsidR="00B63CE7">
        <w:t>mniejszości (cech osób)</w:t>
      </w:r>
      <w:r w:rsidR="001B1BC6">
        <w:t>,</w:t>
      </w:r>
      <w:r w:rsidR="001F612B" w:rsidRPr="00143470">
        <w:t xml:space="preserve"> względem której uprzedzeni są sprawcy.</w:t>
      </w:r>
    </w:p>
    <w:p w14:paraId="3390A8B7" w14:textId="7FF3BF06" w:rsidR="00F602E1" w:rsidRPr="00143470" w:rsidRDefault="00B63CE7" w:rsidP="00FB2FC7">
      <w:pPr>
        <w:ind w:firstLine="720"/>
      </w:pPr>
      <w:r>
        <w:t>S</w:t>
      </w:r>
      <w:r w:rsidR="00BB2996" w:rsidRPr="00143470">
        <w:t>pecyfikę tego</w:t>
      </w:r>
      <w:r w:rsidR="001B1BC6">
        <w:t>,</w:t>
      </w:r>
      <w:r w:rsidR="00BB2996" w:rsidRPr="00143470">
        <w:t xml:space="preserve"> w jaki sposób poszczególne grupy doświadczają przestępstw motywowanych </w:t>
      </w:r>
      <w:r w:rsidR="00741842" w:rsidRPr="00143470">
        <w:t>uprzedzeniami</w:t>
      </w:r>
      <w:r w:rsidR="00BB2996" w:rsidRPr="00143470">
        <w:t xml:space="preserve"> w największym stopniu można zaobserwować </w:t>
      </w:r>
      <w:r w:rsidR="00EB143F" w:rsidRPr="00143470">
        <w:t xml:space="preserve">w przypadku </w:t>
      </w:r>
      <w:r w:rsidR="00BB2996" w:rsidRPr="00143470">
        <w:t>wydarze</w:t>
      </w:r>
      <w:r w:rsidR="00EB143F" w:rsidRPr="00143470">
        <w:t>ń</w:t>
      </w:r>
      <w:r w:rsidR="00BB2996" w:rsidRPr="00143470">
        <w:t xml:space="preserve"> opisywan</w:t>
      </w:r>
      <w:r w:rsidR="00EB143F" w:rsidRPr="00143470">
        <w:t>ych</w:t>
      </w:r>
      <w:r w:rsidR="00BB2996" w:rsidRPr="00143470">
        <w:t xml:space="preserve"> przez osoby niepełnosprawne. Osoby niepełnosprawne </w:t>
      </w:r>
      <w:r w:rsidR="002F3DBC" w:rsidRPr="00143470">
        <w:t>padają częściej ofiarami przestępstw związany</w:t>
      </w:r>
      <w:r w:rsidR="00E0723E">
        <w:t>ch</w:t>
      </w:r>
      <w:r w:rsidR="002F3DBC" w:rsidRPr="00143470">
        <w:t xml:space="preserve"> ze sposobem swojego funkcjonowania</w:t>
      </w:r>
      <w:r w:rsidR="00BB2996" w:rsidRPr="00143470">
        <w:t xml:space="preserve"> fizycznego, wydarzenia te w znacznym stopniu </w:t>
      </w:r>
      <w:r w:rsidR="007D5082" w:rsidRPr="00143470">
        <w:t xml:space="preserve">opierają się na ich </w:t>
      </w:r>
      <w:r w:rsidR="00BB2996" w:rsidRPr="00143470">
        <w:t>niepełnosprawności</w:t>
      </w:r>
      <w:r w:rsidR="00FB2FC7" w:rsidRPr="00143470">
        <w:t xml:space="preserve"> i ograniczeniach fizycznych</w:t>
      </w:r>
      <w:r w:rsidR="007D5082" w:rsidRPr="00143470">
        <w:t>. Z jednej strony jest to pretekst do ataku (brak zrozumienia dla warunków fizycznych)</w:t>
      </w:r>
      <w:r w:rsidR="00E0723E">
        <w:t>,</w:t>
      </w:r>
      <w:r w:rsidR="007D5082" w:rsidRPr="00143470">
        <w:t xml:space="preserve"> z drugiej sposób na zadanie szkód (</w:t>
      </w:r>
      <w:r>
        <w:t>odebranie sprawności</w:t>
      </w:r>
      <w:r w:rsidR="00EB143F" w:rsidRPr="00143470">
        <w:t xml:space="preserve"> i dehumanizacja</w:t>
      </w:r>
      <w:r w:rsidR="007D5082" w:rsidRPr="00143470">
        <w:t xml:space="preserve">). </w:t>
      </w:r>
      <w:r w:rsidR="00F602E1" w:rsidRPr="00143470">
        <w:t>Pokazuje to, że uprzedzenia są nie tylko motywem przemocy</w:t>
      </w:r>
      <w:r w:rsidR="00E0723E">
        <w:t>,</w:t>
      </w:r>
      <w:r w:rsidR="00F602E1" w:rsidRPr="00143470">
        <w:t xml:space="preserve"> ale także jej istotą. </w:t>
      </w:r>
    </w:p>
    <w:p w14:paraId="7321B86A" w14:textId="31DFFB81" w:rsidR="00023A36" w:rsidRPr="00143470" w:rsidRDefault="00EB143F" w:rsidP="00FB2FC7">
      <w:pPr>
        <w:ind w:firstLine="720"/>
      </w:pPr>
      <w:r w:rsidRPr="00143470">
        <w:t>W przypadku osób LGBT i osób z mniejszości narodowych i etnicznych również kategoria wyróżniająca te osoby</w:t>
      </w:r>
      <w:r w:rsidR="00E0723E">
        <w:t xml:space="preserve"> – czyli przynależność do danej mniejszości –</w:t>
      </w:r>
      <w:r w:rsidRPr="00143470">
        <w:t xml:space="preserve"> jest osią tych przestępstw i jest głównym pretekstem ataku</w:t>
      </w:r>
      <w:r w:rsidR="00E0723E">
        <w:t xml:space="preserve">. Co prawda ze </w:t>
      </w:r>
      <w:proofErr w:type="spellStart"/>
      <w:r w:rsidR="00E0723E">
        <w:t>w</w:t>
      </w:r>
      <w:r w:rsidR="00FB2FC7" w:rsidRPr="00143470">
        <w:t>względu</w:t>
      </w:r>
      <w:proofErr w:type="spellEnd"/>
      <w:r w:rsidR="00FB2FC7" w:rsidRPr="00143470">
        <w:t xml:space="preserve"> na charakter kategorii zdecydowanie rzadziej sprawcy wykorzystują </w:t>
      </w:r>
      <w:r w:rsidR="00E0723E">
        <w:t xml:space="preserve">fakt przynależności do </w:t>
      </w:r>
      <w:proofErr w:type="spellStart"/>
      <w:r w:rsidR="00E0723E">
        <w:t>mniejszośći</w:t>
      </w:r>
      <w:proofErr w:type="spellEnd"/>
      <w:r w:rsidR="00E0723E">
        <w:t xml:space="preserve"> </w:t>
      </w:r>
      <w:r w:rsidRPr="00143470">
        <w:t xml:space="preserve">jako </w:t>
      </w:r>
      <w:r w:rsidR="00E0723E">
        <w:t>‘</w:t>
      </w:r>
      <w:r w:rsidRPr="00143470">
        <w:t>środek</w:t>
      </w:r>
      <w:r w:rsidR="00E0723E">
        <w:t>’</w:t>
      </w:r>
      <w:r w:rsidRPr="00143470">
        <w:t xml:space="preserve"> do zadania szkód</w:t>
      </w:r>
      <w:r w:rsidR="00E0723E">
        <w:t>, jednak</w:t>
      </w:r>
      <w:r w:rsidR="00FB2FC7" w:rsidRPr="00143470">
        <w:t xml:space="preserve"> przypadku </w:t>
      </w:r>
      <w:r w:rsidR="006D6EBA" w:rsidRPr="00143470">
        <w:t xml:space="preserve">tych dwóch grup </w:t>
      </w:r>
      <w:r w:rsidR="00E0723E">
        <w:t xml:space="preserve">również </w:t>
      </w:r>
      <w:r w:rsidR="006D6EBA" w:rsidRPr="00143470">
        <w:t xml:space="preserve">można zaobserwować pewne podobieństwa. Zarówno mniejszości etniczne jak i osoby </w:t>
      </w:r>
      <w:r w:rsidR="00FB2FC7" w:rsidRPr="00143470">
        <w:t xml:space="preserve">LGBT </w:t>
      </w:r>
      <w:r w:rsidR="006D6EBA" w:rsidRPr="00143470">
        <w:t>często doświadczają nieuzasadnionych ataków (zarówno fizycznych jak i werbalnych)</w:t>
      </w:r>
      <w:r w:rsidR="00E0723E">
        <w:t>. J</w:t>
      </w:r>
      <w:r w:rsidR="006D6EBA" w:rsidRPr="00143470">
        <w:t>ednocześnie obie te grupy są wykluczane i odmawia się im prawa do uczestniczenia w życiu społecznym (LGBT) czy odmawia się praw do mieszkania w Polsce (mniejszości etniczne).</w:t>
      </w:r>
    </w:p>
    <w:p w14:paraId="442249C6" w14:textId="79F6DA91" w:rsidR="007F06C9" w:rsidRDefault="006D6EBA" w:rsidP="00017896">
      <w:pPr>
        <w:ind w:firstLine="708"/>
      </w:pPr>
      <w:r>
        <w:lastRenderedPageBreak/>
        <w:t>Analizy wskazują, że doświadczenie przestępstw motywowanych nienawiścią kształtowane jest też przez inne</w:t>
      </w:r>
      <w:r w:rsidR="00E0723E">
        <w:t>,</w:t>
      </w:r>
      <w:r>
        <w:t xml:space="preserve"> powiązane z uprzedzeniami czy stereotypami</w:t>
      </w:r>
      <w:r w:rsidR="00E0723E">
        <w:t>,</w:t>
      </w:r>
      <w:r>
        <w:t xml:space="preserve"> aspekty. </w:t>
      </w:r>
      <w:r w:rsidR="00E0723E">
        <w:t xml:space="preserve">Przykładowo, </w:t>
      </w:r>
      <w:r>
        <w:t>spor</w:t>
      </w:r>
      <w:r w:rsidR="00E0723E">
        <w:t>ą</w:t>
      </w:r>
      <w:r>
        <w:t xml:space="preserve"> rolę odgrywa status grupy</w:t>
      </w:r>
      <w:r w:rsidR="00E0723E">
        <w:t>,</w:t>
      </w:r>
      <w:r>
        <w:t xml:space="preserve"> z której wywodzą się ofiary – widoczne jest to zwłaszcza w przypadku osób z niepełnosprawnościami</w:t>
      </w:r>
      <w:r w:rsidR="00E0723E">
        <w:t>,</w:t>
      </w:r>
      <w:r>
        <w:t xml:space="preserve"> ale także </w:t>
      </w:r>
      <w:r w:rsidR="00E0723E">
        <w:t xml:space="preserve">gdy mowa o </w:t>
      </w:r>
      <w:r>
        <w:t>mniejszości</w:t>
      </w:r>
      <w:r w:rsidR="00E0723E">
        <w:t>ach</w:t>
      </w:r>
      <w:r>
        <w:t xml:space="preserve"> etnicznych (np. w przypadku wydarzeń z kategorii </w:t>
      </w:r>
      <w:r w:rsidRPr="006D6EBA">
        <w:rPr>
          <w:b/>
        </w:rPr>
        <w:t>molestowania seksualnego</w:t>
      </w:r>
      <w:r>
        <w:t>)</w:t>
      </w:r>
      <w:r w:rsidR="00017896">
        <w:t>.</w:t>
      </w:r>
      <w:r>
        <w:t xml:space="preserve"> </w:t>
      </w:r>
      <w:r w:rsidR="00017896">
        <w:t xml:space="preserve">Drugim zauważalnym czynnikiem są bieżące wydarzenia i związane z nimi społeczne zjawiska. Widoczne jest to w szczególności w przypadku zdarzeń o charakterze </w:t>
      </w:r>
      <w:r w:rsidR="00017896" w:rsidRPr="00017896">
        <w:rPr>
          <w:b/>
        </w:rPr>
        <w:t>odwetowym i wynikającym z lęku</w:t>
      </w:r>
      <w:r w:rsidR="00017896">
        <w:t xml:space="preserve"> przed atakami terrorystycznymi</w:t>
      </w:r>
      <w:r w:rsidR="00E0723E">
        <w:t>,</w:t>
      </w:r>
      <w:r w:rsidR="00017896">
        <w:t xml:space="preserve"> co ma miejsce w </w:t>
      </w:r>
      <w:r w:rsidR="00E0723E">
        <w:t xml:space="preserve">odniesieniu do </w:t>
      </w:r>
      <w:r w:rsidR="00017896">
        <w:t>(szczególnych) mniejszości etnicznych.</w:t>
      </w:r>
    </w:p>
    <w:p w14:paraId="55675332" w14:textId="08D1F8C3" w:rsidR="006D6EBA" w:rsidRDefault="006D6EBA" w:rsidP="006D6EBA">
      <w:pPr>
        <w:ind w:firstLine="708"/>
      </w:pPr>
      <w:r>
        <w:t>Reasumując</w:t>
      </w:r>
      <w:r w:rsidR="00E0723E">
        <w:t>,</w:t>
      </w:r>
      <w:r>
        <w:t xml:space="preserve"> kluczowym w przypadku zrozumienia przestępstw motywowanych uprzedzeniami względem poszczególnych grup wydaje się zrozumienie natury uprzedzeń</w:t>
      </w:r>
      <w:r w:rsidR="00E0723E">
        <w:t>,</w:t>
      </w:r>
      <w:r>
        <w:t xml:space="preserve"> jakie ma grupa większościowa względem poszczególnych mniejszości.</w:t>
      </w:r>
    </w:p>
    <w:p w14:paraId="77EF8FA2" w14:textId="77777777" w:rsidR="006D6EBA" w:rsidRDefault="006D6EBA" w:rsidP="006D6EBA">
      <w:pPr>
        <w:ind w:firstLine="708"/>
      </w:pPr>
    </w:p>
    <w:p w14:paraId="677B0070" w14:textId="0E2BEEC1" w:rsidR="00F602E1" w:rsidRDefault="00F602E1" w:rsidP="00F602E1">
      <w:pPr>
        <w:pStyle w:val="Nagwek2"/>
      </w:pPr>
      <w:r>
        <w:t>Osoby starsze</w:t>
      </w:r>
    </w:p>
    <w:p w14:paraId="30805880" w14:textId="09FF7911" w:rsidR="00F602E1" w:rsidRDefault="00F602E1" w:rsidP="00B85AA8">
      <w:r>
        <w:tab/>
        <w:t>W głównej analizie treści wypowiedzi osób badanych posłużyliśmy się kryterium obiektywnym (</w:t>
      </w:r>
      <w:r w:rsidRPr="00F602E1">
        <w:rPr>
          <w:color w:val="FF0000"/>
          <w:highlight w:val="yellow"/>
        </w:rPr>
        <w:t>patrz odpowiedni rozdział</w:t>
      </w:r>
      <w:r>
        <w:t>)</w:t>
      </w:r>
      <w:r w:rsidR="00E0723E">
        <w:t>,</w:t>
      </w:r>
      <w:r>
        <w:t xml:space="preserve"> wyróżniającym przemoc motywowaną uprzedzeniami. Kryterium to opisane przez ekspertów w znacznym stopniu wykluczyło z naszych analiz osoby starsze. Interpretacja tego faktu może być </w:t>
      </w:r>
      <w:r w:rsidR="00E0723E">
        <w:t>dwojaka. Z</w:t>
      </w:r>
      <w:r>
        <w:t xml:space="preserve"> jednej strony może to wskazywać na fakt, że osoby starsze relatywnie rzadziej niż pozostałe uwzględnione w badaniach mniejszości padają ofiarami przestępstw z nienawiści. Z drugiej strony</w:t>
      </w:r>
      <w:r w:rsidR="00E0723E">
        <w:t>,</w:t>
      </w:r>
      <w:r>
        <w:t xml:space="preserve"> ze względu na fakt, że prawnie kategoria osób starszych nie podlega ochronie prawnej, przypadki te mogły częściej być wykluczane przez ekspertów. Dane zgromadzone przez nas nie pozwalają jednak na rozstrzygnięcie tej wątpliwości. </w:t>
      </w:r>
      <w:r w:rsidR="003F5C4C">
        <w:t>Mając na uwadze te ograniczenia</w:t>
      </w:r>
      <w:r w:rsidR="00E0723E">
        <w:t>, a</w:t>
      </w:r>
      <w:r w:rsidR="003F5C4C">
        <w:t xml:space="preserve"> jednocześnie nie chcąc wykluczać doświadcze</w:t>
      </w:r>
      <w:r w:rsidR="00E0723E">
        <w:t>ń</w:t>
      </w:r>
      <w:r w:rsidR="003F5C4C">
        <w:t xml:space="preserve"> osób starszych z naszych analiz</w:t>
      </w:r>
      <w:r w:rsidR="00E0723E">
        <w:t>,</w:t>
      </w:r>
      <w:r w:rsidR="003F5C4C">
        <w:t xml:space="preserve"> postanowiliśmy </w:t>
      </w:r>
      <w:r w:rsidR="006A7AB5">
        <w:t xml:space="preserve">przeprowadzić dodatkowe analizy dla grupy osób 65+ </w:t>
      </w:r>
      <w:r w:rsidR="00E0723E">
        <w:t>,</w:t>
      </w:r>
      <w:r w:rsidR="006A7AB5">
        <w:t>uwzględniając wszystkie wydarzenia.</w:t>
      </w:r>
    </w:p>
    <w:p w14:paraId="1E7CF9D2" w14:textId="28D4419E" w:rsidR="006A7AB5" w:rsidRDefault="006A7AB5" w:rsidP="00B85AA8">
      <w:r>
        <w:tab/>
        <w:t xml:space="preserve">Z pośród opisanych wcześniej kategorii w przypadku osób starszych często pojawiają się wydarzenia związane z </w:t>
      </w:r>
      <w:r w:rsidRPr="006A7AB5">
        <w:rPr>
          <w:b/>
        </w:rPr>
        <w:t>o</w:t>
      </w:r>
      <w:r w:rsidRPr="00FB10BE">
        <w:rPr>
          <w:b/>
        </w:rPr>
        <w:t>dmow</w:t>
      </w:r>
      <w:r>
        <w:rPr>
          <w:b/>
        </w:rPr>
        <w:t>ą</w:t>
      </w:r>
      <w:r w:rsidRPr="00FB10BE">
        <w:rPr>
          <w:b/>
        </w:rPr>
        <w:t xml:space="preserve"> prawa do uczestniczenia w życiu społecznym</w:t>
      </w:r>
      <w:r>
        <w:rPr>
          <w:b/>
        </w:rPr>
        <w:t>.</w:t>
      </w:r>
      <w:r w:rsidR="008C6665" w:rsidRPr="008C6665">
        <w:t xml:space="preserve"> </w:t>
      </w:r>
      <w:r w:rsidR="008C6665">
        <w:t>Jak opisywaliśmy wcześniej</w:t>
      </w:r>
      <w:r w:rsidR="00E0723E">
        <w:t>,</w:t>
      </w:r>
      <w:r w:rsidR="008C6665">
        <w:t xml:space="preserve"> wydarzenia te mają charakter ataków głównie werbalnych</w:t>
      </w:r>
      <w:r w:rsidR="00E0723E">
        <w:t>,</w:t>
      </w:r>
      <w:r w:rsidR="008C6665">
        <w:t xml:space="preserve"> podczas </w:t>
      </w:r>
      <w:r w:rsidR="008C6665">
        <w:lastRenderedPageBreak/>
        <w:t>których</w:t>
      </w:r>
      <w:r w:rsidR="00E0723E">
        <w:t xml:space="preserve"> </w:t>
      </w:r>
      <w:r w:rsidR="008C6665">
        <w:t>ofiarom odmawia się możliwości normalnego funkcjonowania w życiu społecznym</w:t>
      </w:r>
      <w:r w:rsidR="00E0723E">
        <w:t xml:space="preserve"> ze względu na ich wiek</w:t>
      </w:r>
      <w:r w:rsidR="008C6665">
        <w:t>.</w:t>
      </w:r>
    </w:p>
    <w:p w14:paraId="3408E285" w14:textId="7C06149E" w:rsidR="00F602E1" w:rsidRDefault="008C6665" w:rsidP="008C6665">
      <w:pPr>
        <w:ind w:left="567"/>
      </w:pPr>
      <w:r>
        <w:t xml:space="preserve">Cytat: </w:t>
      </w:r>
      <w:r w:rsidR="006A7AB5">
        <w:t>„</w:t>
      </w:r>
      <w:r w:rsidR="006A7AB5" w:rsidRPr="006A7AB5">
        <w:t>Jechałem samochodem, szukałem miejsca do zaparkowania. Jechałem dość wolno prawym pasem. Wtedy jakieś auto zatrzymało się obok, wysiadł z niego mężczyzna i podbiegł do samochodu. Otworzył drzwi i zaczął mi ubliżać i wyzywać, że wyjechałem na spacer, że powinienem siedzieć w domu.</w:t>
      </w:r>
      <w:r w:rsidR="006A7AB5">
        <w:t>”</w:t>
      </w:r>
    </w:p>
    <w:p w14:paraId="53E6E24E" w14:textId="428FDDCD" w:rsidR="00F602E1" w:rsidRPr="008C6665" w:rsidRDefault="008C6665" w:rsidP="008C6665">
      <w:pPr>
        <w:rPr>
          <w:b/>
        </w:rPr>
      </w:pPr>
      <w:r>
        <w:t xml:space="preserve">Osoby starsze często doświadczają także wydarzeń wynikających z </w:t>
      </w:r>
      <w:r w:rsidRPr="008C6665">
        <w:rPr>
          <w:b/>
        </w:rPr>
        <w:t>brak</w:t>
      </w:r>
      <w:r>
        <w:rPr>
          <w:b/>
        </w:rPr>
        <w:t>u</w:t>
      </w:r>
      <w:r w:rsidRPr="008C6665">
        <w:rPr>
          <w:b/>
        </w:rPr>
        <w:t xml:space="preserve"> zrozumienia dla warunków fizycznych</w:t>
      </w:r>
      <w:r>
        <w:rPr>
          <w:b/>
        </w:rPr>
        <w:t>.</w:t>
      </w:r>
      <w:r w:rsidRPr="008C6665">
        <w:rPr>
          <w:b/>
        </w:rPr>
        <w:t xml:space="preserve"> </w:t>
      </w:r>
      <w:r w:rsidRPr="008C6665">
        <w:t>Ofiary</w:t>
      </w:r>
      <w:r>
        <w:t xml:space="preserve"> tego typu zdarzeń doświadczają ataków werbalnych lub fizycznych ze względu na swoje funkcjonowanie w przestrzeni, które „przeszkadza” sprawcom i jest pretekstem do napaści</w:t>
      </w:r>
      <w:r w:rsidRPr="008C6665">
        <w:t>.</w:t>
      </w:r>
    </w:p>
    <w:p w14:paraId="5B84A9F1" w14:textId="0484F70B" w:rsidR="00F602E1" w:rsidRDefault="008C6665" w:rsidP="008C6665">
      <w:pPr>
        <w:ind w:left="567"/>
      </w:pPr>
      <w:r>
        <w:t xml:space="preserve">Cytat: </w:t>
      </w:r>
      <w:r w:rsidR="006A7AB5">
        <w:t>„</w:t>
      </w:r>
      <w:r w:rsidR="006A7AB5" w:rsidRPr="006A7AB5">
        <w:t xml:space="preserve">Zdarzenie miało miejsce w autobusie 116 na Krakowskim Przedmieściu. Młody, agresywny, </w:t>
      </w:r>
      <w:proofErr w:type="spellStart"/>
      <w:r w:rsidR="006A7AB5" w:rsidRPr="006A7AB5">
        <w:t>znarkootyzowany</w:t>
      </w:r>
      <w:proofErr w:type="spellEnd"/>
      <w:r w:rsidR="006A7AB5" w:rsidRPr="006A7AB5">
        <w:t xml:space="preserve"> człowiek wypchnął mnie z autobusu. Upadłam i podnieśli mnie ludzie, którzy byli obok. Było to niegroźne, ale zostałam zwyzywana od staruch, że mu drogę zagrodziłam.</w:t>
      </w:r>
      <w:r w:rsidR="006A7AB5">
        <w:t>”</w:t>
      </w:r>
    </w:p>
    <w:p w14:paraId="29357584" w14:textId="71E605F7" w:rsidR="00EA054C" w:rsidRDefault="00575E82" w:rsidP="00575E82">
      <w:pPr>
        <w:ind w:firstLine="567"/>
      </w:pPr>
      <w:r w:rsidRPr="00575E82">
        <w:t>Wydarzenia</w:t>
      </w:r>
      <w:r w:rsidR="00E0723E">
        <w:t>,</w:t>
      </w:r>
      <w:r w:rsidRPr="00575E82">
        <w:t xml:space="preserve"> z jakimi osoby starsze spotykają się </w:t>
      </w:r>
      <w:r>
        <w:t xml:space="preserve">przede wszystkim – jest to najczęściej występujący „typ” wydarzenia dla tej grupy – to wydarzenia opisane przez nas jako </w:t>
      </w:r>
      <w:r w:rsidRPr="00575E82">
        <w:rPr>
          <w:b/>
        </w:rPr>
        <w:t>kradzież lub próba kradzieży motywowana słabością ofiary</w:t>
      </w:r>
      <w:r>
        <w:t>.</w:t>
      </w:r>
      <w:r w:rsidR="00EA054C">
        <w:t xml:space="preserve"> Wydarzenia tego typu charakteryzuje najczęściej atak fizyczny w celu kradzieży lub kradzież podczas nieobecności osoby. Charakterystyczne dla opisów tych wydarzeń jest to, że ofiary doświadczające tego typu </w:t>
      </w:r>
      <w:r w:rsidR="00E0723E">
        <w:t xml:space="preserve">sytuacji </w:t>
      </w:r>
      <w:r w:rsidR="00EA054C">
        <w:t>spostrzegają własną słabość jako jeden z powodów czy też ważnych czynników</w:t>
      </w:r>
      <w:r w:rsidR="00E0723E">
        <w:t>,</w:t>
      </w:r>
      <w:r w:rsidR="00EA054C">
        <w:t xml:space="preserve"> które doprowadziły do zdarzenia. </w:t>
      </w:r>
    </w:p>
    <w:p w14:paraId="3E2D2DDA" w14:textId="797B210D" w:rsidR="00EA054C" w:rsidRPr="00EA054C" w:rsidRDefault="00EA054C" w:rsidP="00EA054C">
      <w:pPr>
        <w:ind w:left="567"/>
        <w:rPr>
          <w:i/>
        </w:rPr>
      </w:pPr>
      <w:r w:rsidRPr="00EA054C">
        <w:t>Cytat</w:t>
      </w:r>
      <w:r>
        <w:t xml:space="preserve"> </w:t>
      </w:r>
      <w:r w:rsidRPr="00EA054C">
        <w:t xml:space="preserve">1: </w:t>
      </w:r>
      <w:r w:rsidRPr="00EA054C">
        <w:rPr>
          <w:i/>
        </w:rPr>
        <w:t>Mam 80 lat i już mało sprawna, złodziejom było łatwo mnie napaść, ponieważ nie mogłam się bronić. Napadnięto mnie wieczorem, pewnego zimowego dnia. Ukradziono mi torebkę i mocno popchnięto, aż upadłam na ziemię.</w:t>
      </w:r>
    </w:p>
    <w:p w14:paraId="65F5791D" w14:textId="0CBCE9A4" w:rsidR="00EA054C" w:rsidRPr="00EA054C" w:rsidRDefault="00EA054C" w:rsidP="00EA054C">
      <w:pPr>
        <w:ind w:left="567"/>
        <w:rPr>
          <w:i/>
        </w:rPr>
      </w:pPr>
      <w:r>
        <w:t xml:space="preserve">Cytat 2: </w:t>
      </w:r>
      <w:r w:rsidRPr="00EA054C">
        <w:rPr>
          <w:i/>
        </w:rPr>
        <w:t>Zostawiłam rower, koło ogródka swojego domu, na chwilę aby zamknąć balkon. Widziałam jak dwóch chłopaków bierze mój rower. Zaczęłam krzyczeć, ale mówili, że ich nie dogonię, bo jestem za stara i szybko uciekli. Niestety nie zdążyłam ich dogonić.</w:t>
      </w:r>
    </w:p>
    <w:p w14:paraId="409D2488" w14:textId="207FBE15" w:rsidR="00575E82" w:rsidRDefault="00E0723E" w:rsidP="00575E82">
      <w:pPr>
        <w:ind w:firstLine="567"/>
      </w:pPr>
      <w:r>
        <w:lastRenderedPageBreak/>
        <w:t>Należy</w:t>
      </w:r>
      <w:r w:rsidR="00EA054C">
        <w:t xml:space="preserve"> podkreślić, że kategoria ta jest niespecyficzna dla osób starszych i wydarzenia takie spotykają równie często osoby z grupy kontrolnej. </w:t>
      </w:r>
    </w:p>
    <w:p w14:paraId="5BD9D4FA" w14:textId="7AA56234" w:rsidR="00575E82" w:rsidRPr="006D4462" w:rsidRDefault="006D4462" w:rsidP="00575E82">
      <w:pPr>
        <w:ind w:firstLine="567"/>
      </w:pPr>
      <w:r>
        <w:t xml:space="preserve">Pośród wydarzeń opisanych przez osoby starsze dość często </w:t>
      </w:r>
      <w:r w:rsidR="00E0723E">
        <w:t xml:space="preserve">pojawiały się także </w:t>
      </w:r>
      <w:r>
        <w:t>zdarzenia z dwóch specyficznych dla tej grupy kategorii. Wydarzenia z obu kategorii są relatywnie częste i występują praktycznie tylko w przypadku osób starszych. Pierwsz</w:t>
      </w:r>
      <w:r w:rsidR="00E0723E">
        <w:t>ą</w:t>
      </w:r>
      <w:r>
        <w:t xml:space="preserve"> z tych kategorii </w:t>
      </w:r>
      <w:r w:rsidR="00575E82" w:rsidRPr="00575E82">
        <w:t xml:space="preserve">wydarzeń </w:t>
      </w:r>
      <w:r>
        <w:t xml:space="preserve">są </w:t>
      </w:r>
      <w:r w:rsidR="00071F70" w:rsidRPr="006D4462">
        <w:rPr>
          <w:b/>
        </w:rPr>
        <w:t>przestępstw</w:t>
      </w:r>
      <w:r w:rsidRPr="006D4462">
        <w:rPr>
          <w:b/>
        </w:rPr>
        <w:t>a</w:t>
      </w:r>
      <w:r w:rsidR="00071F70" w:rsidRPr="006D4462">
        <w:rPr>
          <w:b/>
        </w:rPr>
        <w:t xml:space="preserve"> w odwecie – jako </w:t>
      </w:r>
      <w:r w:rsidR="00575E82" w:rsidRPr="006D4462">
        <w:rPr>
          <w:b/>
        </w:rPr>
        <w:t>reakcja</w:t>
      </w:r>
      <w:r w:rsidR="00071F70" w:rsidRPr="006D4462">
        <w:rPr>
          <w:b/>
        </w:rPr>
        <w:t xml:space="preserve"> na zwrócenie uwagi</w:t>
      </w:r>
      <w:r>
        <w:rPr>
          <w:b/>
        </w:rPr>
        <w:t xml:space="preserve">. </w:t>
      </w:r>
      <w:r>
        <w:t>Wydarzenia tego typu charakteryzuje bezpośredni atak fizyczny lub werbalny na ofiarę jako reakcja na jakąś formę komunikatu ze strony osoby napadniętej. Najczęściej dochodzi do takich zdarzeń w miejscu publicznym zaraz po tym</w:t>
      </w:r>
      <w:r w:rsidR="00E0723E">
        <w:t>, jak</w:t>
      </w:r>
      <w:r>
        <w:t xml:space="preserve"> ofiara zwróci uwagę sprawcom na jakieś zachowanie</w:t>
      </w:r>
      <w:r w:rsidR="00E0723E">
        <w:t>,</w:t>
      </w:r>
      <w:r>
        <w:t xml:space="preserve"> które oceniane było przez nią jako łamanie normy społecznej.</w:t>
      </w:r>
    </w:p>
    <w:p w14:paraId="1085FAE1" w14:textId="2EEFB4CF" w:rsidR="00071F70" w:rsidRPr="00575E82" w:rsidRDefault="006D4462" w:rsidP="00575E82">
      <w:pPr>
        <w:ind w:left="567"/>
        <w:rPr>
          <w:i/>
        </w:rPr>
      </w:pPr>
      <w:r w:rsidRPr="006D4462">
        <w:t>Cytat</w:t>
      </w:r>
      <w:r>
        <w:t xml:space="preserve"> </w:t>
      </w:r>
      <w:r w:rsidRPr="006D4462">
        <w:t xml:space="preserve">1: </w:t>
      </w:r>
      <w:r>
        <w:rPr>
          <w:i/>
        </w:rPr>
        <w:t>„</w:t>
      </w:r>
      <w:r w:rsidR="00071F70" w:rsidRPr="00575E82">
        <w:rPr>
          <w:i/>
        </w:rPr>
        <w:t xml:space="preserve">Spacerowałam z psem po parku i wtedy zwróciłam uwagę dwóm chłopcom, że nie wolno grać w piłkę w parku na trawie, że od tego jest boisko. Wtedy oni do mnie podeszli i zaczęli mnie wyzywać obraźliwie, śmiali się, dokuczali mojemu psu i mi. Nie dali mi odejść, zagradzając mi drogę. </w:t>
      </w:r>
      <w:proofErr w:type="spellStart"/>
      <w:r w:rsidR="00071F70" w:rsidRPr="00575E82">
        <w:rPr>
          <w:i/>
        </w:rPr>
        <w:t>Meżczyzna</w:t>
      </w:r>
      <w:proofErr w:type="spellEnd"/>
      <w:r w:rsidR="00071F70" w:rsidRPr="00575E82">
        <w:rPr>
          <w:i/>
        </w:rPr>
        <w:t xml:space="preserve"> ich przegonił.</w:t>
      </w:r>
      <w:r>
        <w:rPr>
          <w:i/>
        </w:rPr>
        <w:t>”</w:t>
      </w:r>
    </w:p>
    <w:p w14:paraId="3EBAC90A" w14:textId="4EC8056A" w:rsidR="00071F70" w:rsidRPr="00575E82" w:rsidRDefault="006D4462" w:rsidP="00575E82">
      <w:pPr>
        <w:ind w:left="567"/>
        <w:rPr>
          <w:i/>
        </w:rPr>
      </w:pPr>
      <w:r w:rsidRPr="006D4462">
        <w:t xml:space="preserve">Cytat 2: </w:t>
      </w:r>
      <w:r>
        <w:rPr>
          <w:i/>
        </w:rPr>
        <w:t>„</w:t>
      </w:r>
      <w:r w:rsidR="00071F70" w:rsidRPr="00575E82">
        <w:rPr>
          <w:i/>
        </w:rPr>
        <w:t>Zwróciłam uwagę, gdy pies załatwiał się na środku chodnika. Zostałam obrzucona stekiem wyzwisk i obelg.</w:t>
      </w:r>
      <w:r>
        <w:rPr>
          <w:i/>
        </w:rPr>
        <w:t>”</w:t>
      </w:r>
    </w:p>
    <w:p w14:paraId="68ACDF76" w14:textId="368F9A4A" w:rsidR="00071F70" w:rsidRPr="001B5486" w:rsidRDefault="006D4462" w:rsidP="006D4462">
      <w:pPr>
        <w:rPr>
          <w:rFonts w:eastAsia="Times New Roman" w:cstheme="minorHAnsi"/>
          <w:color w:val="000000"/>
        </w:rPr>
      </w:pPr>
      <w:r w:rsidRPr="001B5486">
        <w:rPr>
          <w:rFonts w:cstheme="minorHAnsi"/>
        </w:rPr>
        <w:t xml:space="preserve">Drugim typem wydarzeń często raportowanych przez osoby starsze są zdarzenia opisane jako </w:t>
      </w:r>
      <w:r w:rsidRPr="001B5486">
        <w:rPr>
          <w:rFonts w:eastAsia="Times New Roman" w:cstheme="minorHAnsi"/>
          <w:b/>
          <w:color w:val="000000"/>
        </w:rPr>
        <w:t>a</w:t>
      </w:r>
      <w:r w:rsidR="00071F70" w:rsidRPr="001B5486">
        <w:rPr>
          <w:rFonts w:eastAsia="Times New Roman" w:cstheme="minorHAnsi"/>
          <w:b/>
          <w:color w:val="000000"/>
        </w:rPr>
        <w:t xml:space="preserve">wantura o </w:t>
      </w:r>
      <w:r w:rsidRPr="001B5486">
        <w:rPr>
          <w:rFonts w:eastAsia="Times New Roman" w:cstheme="minorHAnsi"/>
          <w:b/>
          <w:color w:val="000000"/>
        </w:rPr>
        <w:t xml:space="preserve">pieniądze. </w:t>
      </w:r>
      <w:r w:rsidR="001B5486" w:rsidRPr="001B5486">
        <w:rPr>
          <w:rFonts w:eastAsia="Times New Roman" w:cstheme="minorHAnsi"/>
          <w:color w:val="000000"/>
        </w:rPr>
        <w:t>Zdarzenia te to najczęściej ataki werbalne</w:t>
      </w:r>
      <w:r w:rsidR="00E0723E">
        <w:rPr>
          <w:rFonts w:eastAsia="Times New Roman" w:cstheme="minorHAnsi"/>
          <w:color w:val="000000"/>
        </w:rPr>
        <w:t xml:space="preserve">, </w:t>
      </w:r>
      <w:r w:rsidR="001B5486" w:rsidRPr="001B5486">
        <w:rPr>
          <w:rFonts w:eastAsia="Times New Roman" w:cstheme="minorHAnsi"/>
          <w:color w:val="000000"/>
        </w:rPr>
        <w:t>znacznie rzadziej fizyczne</w:t>
      </w:r>
      <w:r w:rsidR="001B5486">
        <w:rPr>
          <w:rFonts w:eastAsia="Times New Roman" w:cstheme="minorHAnsi"/>
          <w:color w:val="000000"/>
        </w:rPr>
        <w:t>.</w:t>
      </w:r>
      <w:r w:rsidR="001B5486" w:rsidRPr="001B5486">
        <w:rPr>
          <w:rFonts w:eastAsia="Times New Roman" w:cstheme="minorHAnsi"/>
          <w:color w:val="000000"/>
        </w:rPr>
        <w:t xml:space="preserve"> </w:t>
      </w:r>
      <w:r w:rsidR="001B5486">
        <w:rPr>
          <w:rFonts w:eastAsia="Times New Roman" w:cstheme="minorHAnsi"/>
          <w:color w:val="000000"/>
        </w:rPr>
        <w:t>P</w:t>
      </w:r>
      <w:r w:rsidR="001B5486" w:rsidRPr="001B5486">
        <w:rPr>
          <w:rFonts w:eastAsia="Times New Roman" w:cstheme="minorHAnsi"/>
          <w:color w:val="000000"/>
        </w:rPr>
        <w:t xml:space="preserve">odłożem </w:t>
      </w:r>
      <w:r w:rsidR="001B5486">
        <w:rPr>
          <w:rFonts w:eastAsia="Times New Roman" w:cstheme="minorHAnsi"/>
          <w:color w:val="000000"/>
        </w:rPr>
        <w:t xml:space="preserve">zajścia </w:t>
      </w:r>
      <w:r w:rsidR="001B5486" w:rsidRPr="001B5486">
        <w:rPr>
          <w:rFonts w:eastAsia="Times New Roman" w:cstheme="minorHAnsi"/>
          <w:color w:val="000000"/>
        </w:rPr>
        <w:t>są pieniądze</w:t>
      </w:r>
      <w:r w:rsidR="001B5486">
        <w:rPr>
          <w:rFonts w:eastAsia="Times New Roman" w:cstheme="minorHAnsi"/>
          <w:color w:val="000000"/>
        </w:rPr>
        <w:t>, do zdarzeń najczęściej dochodzi w mieszkaniu ofiary</w:t>
      </w:r>
      <w:r w:rsidR="00E0723E">
        <w:rPr>
          <w:rFonts w:eastAsia="Times New Roman" w:cstheme="minorHAnsi"/>
          <w:color w:val="000000"/>
        </w:rPr>
        <w:t>,</w:t>
      </w:r>
      <w:r w:rsidR="001B5486">
        <w:rPr>
          <w:rFonts w:eastAsia="Times New Roman" w:cstheme="minorHAnsi"/>
          <w:color w:val="000000"/>
        </w:rPr>
        <w:t xml:space="preserve"> a</w:t>
      </w:r>
      <w:r w:rsidR="001B5486" w:rsidRPr="001B5486">
        <w:rPr>
          <w:rFonts w:eastAsia="Times New Roman" w:cstheme="minorHAnsi"/>
          <w:color w:val="000000"/>
        </w:rPr>
        <w:t xml:space="preserve"> sprawcami w znaczniej większości </w:t>
      </w:r>
      <w:r w:rsidR="001B5486">
        <w:rPr>
          <w:rFonts w:eastAsia="Times New Roman" w:cstheme="minorHAnsi"/>
          <w:color w:val="000000"/>
        </w:rPr>
        <w:t xml:space="preserve">są </w:t>
      </w:r>
      <w:r w:rsidR="001B5486" w:rsidRPr="001B5486">
        <w:rPr>
          <w:rFonts w:eastAsia="Times New Roman" w:cstheme="minorHAnsi"/>
          <w:color w:val="000000"/>
        </w:rPr>
        <w:t xml:space="preserve">osoby bliskie – członkowie rodziny bądź znajomi. </w:t>
      </w:r>
    </w:p>
    <w:p w14:paraId="72633BFF" w14:textId="3E8D8552" w:rsidR="00071F70" w:rsidRDefault="006D4462" w:rsidP="006D4462">
      <w:pPr>
        <w:ind w:left="567"/>
      </w:pPr>
      <w:r w:rsidRPr="006D4462">
        <w:t>Cytat</w:t>
      </w:r>
      <w:r>
        <w:t xml:space="preserve"> </w:t>
      </w:r>
      <w:r w:rsidRPr="006D4462">
        <w:t xml:space="preserve">1: </w:t>
      </w:r>
      <w:r>
        <w:t>„</w:t>
      </w:r>
      <w:r w:rsidR="00071F70" w:rsidRPr="006D4462">
        <w:rPr>
          <w:i/>
        </w:rPr>
        <w:t>Do zdarzenia doszło w moim mieszkaniu. Jedna z osób z mojej rodziny, po tym jak odmówiłam dania pieniędzy, zaczęła mnie wyzywać i grozić, że jeżeli tego nie zrobię to mnie pobije.</w:t>
      </w:r>
      <w:r>
        <w:rPr>
          <w:i/>
        </w:rPr>
        <w:t>”</w:t>
      </w:r>
    </w:p>
    <w:p w14:paraId="4E4F62FA" w14:textId="7AE21CF7" w:rsidR="00F602E1" w:rsidRDefault="006D4462" w:rsidP="006D4462">
      <w:pPr>
        <w:ind w:left="567"/>
        <w:rPr>
          <w:i/>
        </w:rPr>
      </w:pPr>
      <w:r w:rsidRPr="006D4462">
        <w:t>Cytat</w:t>
      </w:r>
      <w:r>
        <w:t xml:space="preserve"> 2</w:t>
      </w:r>
      <w:r w:rsidRPr="006D4462">
        <w:t xml:space="preserve">: </w:t>
      </w:r>
      <w:r w:rsidRPr="006D4462">
        <w:rPr>
          <w:i/>
        </w:rPr>
        <w:t>„</w:t>
      </w:r>
      <w:r w:rsidR="00071F70" w:rsidRPr="006D4462">
        <w:rPr>
          <w:i/>
        </w:rPr>
        <w:t>Któregoś dnia mój niepracujący syn, niemający żadnego dochodu był pod wpływem alkoholu. Chciał pieniądze, ale nie chciałam mu dać i odepchnął mnie, rozerwał portmonetkę, w której były schowane i zabrał pieniądze.</w:t>
      </w:r>
      <w:r w:rsidRPr="006D4462">
        <w:rPr>
          <w:i/>
        </w:rPr>
        <w:t>”</w:t>
      </w:r>
    </w:p>
    <w:p w14:paraId="4F7E1CFA" w14:textId="5BE6CAC4" w:rsidR="006D4462" w:rsidRDefault="001B5486" w:rsidP="001B5486">
      <w:pPr>
        <w:jc w:val="left"/>
      </w:pPr>
      <w:r>
        <w:t>Reasumując</w:t>
      </w:r>
      <w:r w:rsidR="00E0723E">
        <w:t>,</w:t>
      </w:r>
      <w:r>
        <w:t xml:space="preserve"> osoby starsze – w wieku 65 lub więcej – w zdecydowanej większości padają ofiarami przestępstw w związku ze swoim wiekiem. Często podłożem opisanych wydarzeń są, podobnie jak u osób niepełnosprawnych, ograniczenia fizyczne . </w:t>
      </w:r>
      <w:r w:rsidR="00E0723E">
        <w:t xml:space="preserve">Warto jednak podkreślić, </w:t>
      </w:r>
      <w:r w:rsidR="00E0723E">
        <w:lastRenderedPageBreak/>
        <w:t>że , jak p</w:t>
      </w:r>
      <w:r>
        <w:t xml:space="preserve">okazują wydarzenia charakterystyczne dla tej grupy </w:t>
      </w:r>
      <w:r w:rsidR="00E0723E">
        <w:softHyphen/>
      </w:r>
      <w:r w:rsidR="00E0723E">
        <w:softHyphen/>
        <w:t xml:space="preserve">– </w:t>
      </w:r>
      <w:r w:rsidRPr="001B5486">
        <w:rPr>
          <w:rFonts w:eastAsia="Times New Roman" w:cstheme="minorHAnsi"/>
          <w:b/>
          <w:color w:val="000000"/>
        </w:rPr>
        <w:t>awantura o pieniądze</w:t>
      </w:r>
      <w:r>
        <w:t xml:space="preserve"> czy </w:t>
      </w:r>
      <w:r w:rsidRPr="00575E82">
        <w:rPr>
          <w:b/>
        </w:rPr>
        <w:t>kradzież lub próba kradzieży motywowana słabością ofiary</w:t>
      </w:r>
      <w:r w:rsidR="00E0723E">
        <w:t xml:space="preserve"> – </w:t>
      </w:r>
      <w:r>
        <w:t xml:space="preserve">osoby starsze są </w:t>
      </w:r>
      <w:r w:rsidR="00E0723E">
        <w:t xml:space="preserve">często </w:t>
      </w:r>
      <w:r>
        <w:t>łatwiej dominowane przez sprawców</w:t>
      </w:r>
      <w:r w:rsidR="00E0723E">
        <w:t xml:space="preserve"> ze względu na swój wiek, status czy ograniczenia</w:t>
      </w:r>
      <w:r>
        <w:t xml:space="preserve">. Drugim ważnym aspektem przestępstw przeciwko osobom starszym jest wykluczenie społeczne. Jest to widoczne zwłaszcza w opisach wydarzeń </w:t>
      </w:r>
      <w:r w:rsidR="00143470">
        <w:t xml:space="preserve">charakteryzujących się </w:t>
      </w:r>
      <w:r w:rsidR="00143470" w:rsidRPr="006A7AB5">
        <w:rPr>
          <w:b/>
        </w:rPr>
        <w:t>o</w:t>
      </w:r>
      <w:r w:rsidR="00143470" w:rsidRPr="00FB10BE">
        <w:rPr>
          <w:b/>
        </w:rPr>
        <w:t>dmow</w:t>
      </w:r>
      <w:r w:rsidR="00143470">
        <w:rPr>
          <w:b/>
        </w:rPr>
        <w:t>ą</w:t>
      </w:r>
      <w:r w:rsidR="00143470" w:rsidRPr="00FB10BE">
        <w:rPr>
          <w:b/>
        </w:rPr>
        <w:t xml:space="preserve"> prawa do uczestniczenia w życiu społecznym</w:t>
      </w:r>
      <w:r w:rsidR="00143470">
        <w:rPr>
          <w:b/>
        </w:rPr>
        <w:t xml:space="preserve">. </w:t>
      </w:r>
      <w:r w:rsidR="00E0723E">
        <w:t>Ten fakt można także</w:t>
      </w:r>
      <w:r w:rsidR="00143470">
        <w:t xml:space="preserve"> zaobserwować analizując wydarzenia typowe dla tej grupy z kategorii </w:t>
      </w:r>
      <w:r w:rsidR="00143470" w:rsidRPr="006D4462">
        <w:rPr>
          <w:b/>
        </w:rPr>
        <w:t>przestępstw w odwecie – jako reakcja na zwrócenie uwagi</w:t>
      </w:r>
      <w:r w:rsidR="00143470">
        <w:rPr>
          <w:b/>
        </w:rPr>
        <w:t>.</w:t>
      </w:r>
      <w:r w:rsidR="00143470" w:rsidRPr="00143470">
        <w:t xml:space="preserve"> </w:t>
      </w:r>
      <w:r w:rsidR="00143470">
        <w:t>Pokazuje to, że osoby starsze padają ofiarą przestępstw w sytuacji</w:t>
      </w:r>
      <w:r w:rsidR="00E0723E">
        <w:t>,</w:t>
      </w:r>
      <w:r w:rsidR="00143470">
        <w:t xml:space="preserve"> gdy sprawcy uważają, że nie mają równego prawa uczestniczyć w życiu społecznym oraz stanowić czy wzmacniać norm społecznych.</w:t>
      </w:r>
    </w:p>
    <w:p w14:paraId="3E9554E3" w14:textId="77777777" w:rsidR="001B5486" w:rsidRDefault="001B5486" w:rsidP="006D4462">
      <w:pPr>
        <w:ind w:left="567"/>
      </w:pPr>
    </w:p>
    <w:p w14:paraId="01E65186" w14:textId="77777777" w:rsidR="001B5486" w:rsidRDefault="001B5486" w:rsidP="006D4462">
      <w:pPr>
        <w:ind w:left="567"/>
      </w:pPr>
    </w:p>
    <w:p w14:paraId="7BD238F9" w14:textId="77777777" w:rsidR="001B5486" w:rsidRPr="006D4462" w:rsidRDefault="001B5486" w:rsidP="006D4462">
      <w:pPr>
        <w:ind w:left="567"/>
      </w:pPr>
    </w:p>
    <w:sectPr w:rsidR="001B5486" w:rsidRPr="006D4462" w:rsidSect="0031343A">
      <w:type w:val="continuous"/>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6DC9D" w14:textId="77777777" w:rsidR="00D3072E" w:rsidRDefault="00D3072E" w:rsidP="00F1719B">
      <w:pPr>
        <w:spacing w:after="0" w:line="240" w:lineRule="auto"/>
      </w:pPr>
      <w:r>
        <w:separator/>
      </w:r>
    </w:p>
  </w:endnote>
  <w:endnote w:type="continuationSeparator" w:id="0">
    <w:p w14:paraId="2D5C9442" w14:textId="77777777" w:rsidR="00D3072E" w:rsidRDefault="00D3072E" w:rsidP="00F17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elvetica">
    <w:panose1 w:val="020B0604020202020204"/>
    <w:charset w:val="EE"/>
    <w:family w:val="swiss"/>
    <w:pitch w:val="variable"/>
    <w:sig w:usb0="E0002AFF" w:usb1="C0007843" w:usb2="00000009" w:usb3="00000000" w:csb0="000001FF" w:csb1="00000000"/>
  </w:font>
  <w:font w:name="Lucida Grande CE">
    <w:altName w:val="Arial"/>
    <w:charset w:val="58"/>
    <w:family w:val="auto"/>
    <w:pitch w:val="variable"/>
    <w:sig w:usb0="E1000AEF" w:usb1="5000A1FF" w:usb2="00000000" w:usb3="00000000" w:csb0="000001B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CD69F" w14:textId="77777777" w:rsidR="00D3072E" w:rsidRDefault="00D3072E" w:rsidP="00F1719B">
      <w:pPr>
        <w:spacing w:after="0" w:line="240" w:lineRule="auto"/>
      </w:pPr>
      <w:r>
        <w:separator/>
      </w:r>
    </w:p>
  </w:footnote>
  <w:footnote w:type="continuationSeparator" w:id="0">
    <w:p w14:paraId="47BBF32D" w14:textId="77777777" w:rsidR="00D3072E" w:rsidRDefault="00D3072E" w:rsidP="00F1719B">
      <w:pPr>
        <w:spacing w:after="0" w:line="240" w:lineRule="auto"/>
      </w:pPr>
      <w:r>
        <w:continuationSeparator/>
      </w:r>
    </w:p>
  </w:footnote>
  <w:footnote w:id="1">
    <w:p w14:paraId="6E243F0B" w14:textId="1C731190" w:rsidR="00B63CE7" w:rsidRDefault="00B63CE7">
      <w:pPr>
        <w:pStyle w:val="Tekstprzypisudolnego"/>
      </w:pPr>
      <w:r>
        <w:rPr>
          <w:rStyle w:val="Odwoanieprzypisudolnego"/>
        </w:rPr>
        <w:footnoteRef/>
      </w:r>
      <w:r>
        <w:t xml:space="preserve"> Ocena zdarzenia dokonana przez ekspertów- patrz </w:t>
      </w:r>
      <w:r w:rsidRPr="00B63CE7">
        <w:rPr>
          <w:highlight w:val="yellow"/>
        </w:rPr>
        <w:t>rozdział XXX</w:t>
      </w:r>
      <w:r>
        <w:t xml:space="preserve"> – czy raportowane przestępstwo może być uznane za motywowane uprzedzeniami.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04A5"/>
    <w:multiLevelType w:val="hybridMultilevel"/>
    <w:tmpl w:val="98F8F886"/>
    <w:lvl w:ilvl="0" w:tplc="71B0F6C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2C1414"/>
    <w:multiLevelType w:val="hybridMultilevel"/>
    <w:tmpl w:val="7CB0FE1C"/>
    <w:lvl w:ilvl="0" w:tplc="E5C20A48">
      <w:start w:val="88"/>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2">
    <w:nsid w:val="02134180"/>
    <w:multiLevelType w:val="hybridMultilevel"/>
    <w:tmpl w:val="1C1CDD8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nsid w:val="022A22D2"/>
    <w:multiLevelType w:val="hybridMultilevel"/>
    <w:tmpl w:val="B6742AD6"/>
    <w:lvl w:ilvl="0" w:tplc="0409000F">
      <w:start w:val="1"/>
      <w:numFmt w:val="decimal"/>
      <w:lvlText w:val="%1."/>
      <w:lvlJc w:val="left"/>
      <w:pPr>
        <w:ind w:left="392" w:hanging="360"/>
      </w:p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4">
    <w:nsid w:val="07184EBF"/>
    <w:multiLevelType w:val="hybridMultilevel"/>
    <w:tmpl w:val="B15A6D42"/>
    <w:lvl w:ilvl="0" w:tplc="71B0F6CC">
      <w:start w:val="1"/>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7E80C9F"/>
    <w:multiLevelType w:val="hybridMultilevel"/>
    <w:tmpl w:val="CFA45494"/>
    <w:lvl w:ilvl="0" w:tplc="E5C20A48">
      <w:start w:val="1"/>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BC4BF6"/>
    <w:multiLevelType w:val="hybridMultilevel"/>
    <w:tmpl w:val="E5AA44B4"/>
    <w:lvl w:ilvl="0" w:tplc="925A32E4">
      <w:start w:val="88"/>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7">
    <w:nsid w:val="137771BE"/>
    <w:multiLevelType w:val="hybridMultilevel"/>
    <w:tmpl w:val="C544611A"/>
    <w:lvl w:ilvl="0" w:tplc="E5C20A48">
      <w:start w:val="99"/>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8">
    <w:nsid w:val="18040E12"/>
    <w:multiLevelType w:val="hybridMultilevel"/>
    <w:tmpl w:val="161A6854"/>
    <w:lvl w:ilvl="0" w:tplc="A356B870">
      <w:numFmt w:val="decimal"/>
      <w:lvlText w:val="%1."/>
      <w:lvlJc w:val="left"/>
      <w:pPr>
        <w:ind w:left="720" w:hanging="360"/>
      </w:pPr>
      <w:rPr>
        <w:rFonts w:asciiTheme="minorHAnsi" w:hAnsiTheme="minorHAns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CB546F"/>
    <w:multiLevelType w:val="hybridMultilevel"/>
    <w:tmpl w:val="DCFA190A"/>
    <w:lvl w:ilvl="0" w:tplc="71B0F6C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8D5317"/>
    <w:multiLevelType w:val="hybridMultilevel"/>
    <w:tmpl w:val="E528C084"/>
    <w:lvl w:ilvl="0" w:tplc="E5C20A48">
      <w:start w:val="1"/>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A20185"/>
    <w:multiLevelType w:val="hybridMultilevel"/>
    <w:tmpl w:val="DEA2AEBE"/>
    <w:lvl w:ilvl="0" w:tplc="555ACF2E">
      <w:start w:val="1"/>
      <w:numFmt w:val="bullet"/>
      <w:lvlText w:val="•"/>
      <w:lvlJc w:val="left"/>
      <w:pPr>
        <w:tabs>
          <w:tab w:val="num" w:pos="720"/>
        </w:tabs>
        <w:ind w:left="720" w:hanging="360"/>
      </w:pPr>
      <w:rPr>
        <w:rFonts w:ascii="Arial" w:hAnsi="Arial" w:hint="default"/>
      </w:rPr>
    </w:lvl>
    <w:lvl w:ilvl="1" w:tplc="A2866186" w:tentative="1">
      <w:start w:val="1"/>
      <w:numFmt w:val="bullet"/>
      <w:lvlText w:val="•"/>
      <w:lvlJc w:val="left"/>
      <w:pPr>
        <w:tabs>
          <w:tab w:val="num" w:pos="1440"/>
        </w:tabs>
        <w:ind w:left="1440" w:hanging="360"/>
      </w:pPr>
      <w:rPr>
        <w:rFonts w:ascii="Arial" w:hAnsi="Arial" w:hint="default"/>
      </w:rPr>
    </w:lvl>
    <w:lvl w:ilvl="2" w:tplc="C38E907E" w:tentative="1">
      <w:start w:val="1"/>
      <w:numFmt w:val="bullet"/>
      <w:lvlText w:val="•"/>
      <w:lvlJc w:val="left"/>
      <w:pPr>
        <w:tabs>
          <w:tab w:val="num" w:pos="2160"/>
        </w:tabs>
        <w:ind w:left="2160" w:hanging="360"/>
      </w:pPr>
      <w:rPr>
        <w:rFonts w:ascii="Arial" w:hAnsi="Arial" w:hint="default"/>
      </w:rPr>
    </w:lvl>
    <w:lvl w:ilvl="3" w:tplc="AF0280BA" w:tentative="1">
      <w:start w:val="1"/>
      <w:numFmt w:val="bullet"/>
      <w:lvlText w:val="•"/>
      <w:lvlJc w:val="left"/>
      <w:pPr>
        <w:tabs>
          <w:tab w:val="num" w:pos="2880"/>
        </w:tabs>
        <w:ind w:left="2880" w:hanging="360"/>
      </w:pPr>
      <w:rPr>
        <w:rFonts w:ascii="Arial" w:hAnsi="Arial" w:hint="default"/>
      </w:rPr>
    </w:lvl>
    <w:lvl w:ilvl="4" w:tplc="E3F85846" w:tentative="1">
      <w:start w:val="1"/>
      <w:numFmt w:val="bullet"/>
      <w:lvlText w:val="•"/>
      <w:lvlJc w:val="left"/>
      <w:pPr>
        <w:tabs>
          <w:tab w:val="num" w:pos="3600"/>
        </w:tabs>
        <w:ind w:left="3600" w:hanging="360"/>
      </w:pPr>
      <w:rPr>
        <w:rFonts w:ascii="Arial" w:hAnsi="Arial" w:hint="default"/>
      </w:rPr>
    </w:lvl>
    <w:lvl w:ilvl="5" w:tplc="D480C27A" w:tentative="1">
      <w:start w:val="1"/>
      <w:numFmt w:val="bullet"/>
      <w:lvlText w:val="•"/>
      <w:lvlJc w:val="left"/>
      <w:pPr>
        <w:tabs>
          <w:tab w:val="num" w:pos="4320"/>
        </w:tabs>
        <w:ind w:left="4320" w:hanging="360"/>
      </w:pPr>
      <w:rPr>
        <w:rFonts w:ascii="Arial" w:hAnsi="Arial" w:hint="default"/>
      </w:rPr>
    </w:lvl>
    <w:lvl w:ilvl="6" w:tplc="42F41DA6" w:tentative="1">
      <w:start w:val="1"/>
      <w:numFmt w:val="bullet"/>
      <w:lvlText w:val="•"/>
      <w:lvlJc w:val="left"/>
      <w:pPr>
        <w:tabs>
          <w:tab w:val="num" w:pos="5040"/>
        </w:tabs>
        <w:ind w:left="5040" w:hanging="360"/>
      </w:pPr>
      <w:rPr>
        <w:rFonts w:ascii="Arial" w:hAnsi="Arial" w:hint="default"/>
      </w:rPr>
    </w:lvl>
    <w:lvl w:ilvl="7" w:tplc="DB0C0CF6" w:tentative="1">
      <w:start w:val="1"/>
      <w:numFmt w:val="bullet"/>
      <w:lvlText w:val="•"/>
      <w:lvlJc w:val="left"/>
      <w:pPr>
        <w:tabs>
          <w:tab w:val="num" w:pos="5760"/>
        </w:tabs>
        <w:ind w:left="5760" w:hanging="360"/>
      </w:pPr>
      <w:rPr>
        <w:rFonts w:ascii="Arial" w:hAnsi="Arial" w:hint="default"/>
      </w:rPr>
    </w:lvl>
    <w:lvl w:ilvl="8" w:tplc="9C74795E" w:tentative="1">
      <w:start w:val="1"/>
      <w:numFmt w:val="bullet"/>
      <w:lvlText w:val="•"/>
      <w:lvlJc w:val="left"/>
      <w:pPr>
        <w:tabs>
          <w:tab w:val="num" w:pos="6480"/>
        </w:tabs>
        <w:ind w:left="6480" w:hanging="360"/>
      </w:pPr>
      <w:rPr>
        <w:rFonts w:ascii="Arial" w:hAnsi="Arial" w:hint="default"/>
      </w:rPr>
    </w:lvl>
  </w:abstractNum>
  <w:abstractNum w:abstractNumId="12">
    <w:nsid w:val="1DC5453F"/>
    <w:multiLevelType w:val="hybridMultilevel"/>
    <w:tmpl w:val="58CC1C48"/>
    <w:lvl w:ilvl="0" w:tplc="772A2A5C">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B11C98"/>
    <w:multiLevelType w:val="hybridMultilevel"/>
    <w:tmpl w:val="BBC85F08"/>
    <w:lvl w:ilvl="0" w:tplc="E5C20A48">
      <w:start w:val="99"/>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14">
    <w:nsid w:val="235B0F33"/>
    <w:multiLevelType w:val="hybridMultilevel"/>
    <w:tmpl w:val="D7FED92A"/>
    <w:lvl w:ilvl="0" w:tplc="E5C20A48">
      <w:start w:val="88"/>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15">
    <w:nsid w:val="23A36006"/>
    <w:multiLevelType w:val="hybridMultilevel"/>
    <w:tmpl w:val="15FA80BC"/>
    <w:lvl w:ilvl="0" w:tplc="E5C20A48">
      <w:start w:val="1"/>
      <w:numFmt w:val="decimal"/>
      <w:lvlText w:val="%1."/>
      <w:lvlJc w:val="left"/>
      <w:pPr>
        <w:ind w:left="720" w:hanging="360"/>
      </w:pPr>
      <w:rPr>
        <w:rFonts w:hint="default"/>
      </w:r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16">
    <w:nsid w:val="23A363DC"/>
    <w:multiLevelType w:val="hybridMultilevel"/>
    <w:tmpl w:val="6810BC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nsid w:val="2ADA2AAA"/>
    <w:multiLevelType w:val="hybridMultilevel"/>
    <w:tmpl w:val="7172A970"/>
    <w:lvl w:ilvl="0" w:tplc="48F8C4CC">
      <w:numFmt w:val="decimal"/>
      <w:lvlText w:val="%1."/>
      <w:lvlJc w:val="left"/>
      <w:pPr>
        <w:ind w:left="720" w:hanging="360"/>
      </w:pPr>
      <w:rPr>
        <w:rFonts w:asciiTheme="minorHAnsi" w:hAnsiTheme="minorHAns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CF7275"/>
    <w:multiLevelType w:val="hybridMultilevel"/>
    <w:tmpl w:val="1FB4A864"/>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E2E4E3C"/>
    <w:multiLevelType w:val="hybridMultilevel"/>
    <w:tmpl w:val="D8FE3C3E"/>
    <w:lvl w:ilvl="0" w:tplc="E5C20A48">
      <w:start w:val="99"/>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20">
    <w:nsid w:val="2E676EA0"/>
    <w:multiLevelType w:val="hybridMultilevel"/>
    <w:tmpl w:val="8DEE44B0"/>
    <w:lvl w:ilvl="0" w:tplc="A4DC3AE6">
      <w:start w:val="1"/>
      <w:numFmt w:val="decimal"/>
      <w:lvlText w:val="%1."/>
      <w:lvlJc w:val="left"/>
      <w:pPr>
        <w:tabs>
          <w:tab w:val="num" w:pos="720"/>
        </w:tabs>
        <w:ind w:left="720" w:hanging="360"/>
      </w:pPr>
    </w:lvl>
    <w:lvl w:ilvl="1" w:tplc="D870F9A4" w:tentative="1">
      <w:start w:val="1"/>
      <w:numFmt w:val="decimal"/>
      <w:lvlText w:val="%2."/>
      <w:lvlJc w:val="left"/>
      <w:pPr>
        <w:tabs>
          <w:tab w:val="num" w:pos="1440"/>
        </w:tabs>
        <w:ind w:left="1440" w:hanging="360"/>
      </w:pPr>
    </w:lvl>
    <w:lvl w:ilvl="2" w:tplc="C01A28BC" w:tentative="1">
      <w:start w:val="1"/>
      <w:numFmt w:val="decimal"/>
      <w:lvlText w:val="%3."/>
      <w:lvlJc w:val="left"/>
      <w:pPr>
        <w:tabs>
          <w:tab w:val="num" w:pos="2160"/>
        </w:tabs>
        <w:ind w:left="2160" w:hanging="360"/>
      </w:pPr>
    </w:lvl>
    <w:lvl w:ilvl="3" w:tplc="13B20AFC" w:tentative="1">
      <w:start w:val="1"/>
      <w:numFmt w:val="decimal"/>
      <w:lvlText w:val="%4."/>
      <w:lvlJc w:val="left"/>
      <w:pPr>
        <w:tabs>
          <w:tab w:val="num" w:pos="2880"/>
        </w:tabs>
        <w:ind w:left="2880" w:hanging="360"/>
      </w:pPr>
    </w:lvl>
    <w:lvl w:ilvl="4" w:tplc="A7E0E3EC" w:tentative="1">
      <w:start w:val="1"/>
      <w:numFmt w:val="decimal"/>
      <w:lvlText w:val="%5."/>
      <w:lvlJc w:val="left"/>
      <w:pPr>
        <w:tabs>
          <w:tab w:val="num" w:pos="3600"/>
        </w:tabs>
        <w:ind w:left="3600" w:hanging="360"/>
      </w:pPr>
    </w:lvl>
    <w:lvl w:ilvl="5" w:tplc="6AF81D70" w:tentative="1">
      <w:start w:val="1"/>
      <w:numFmt w:val="decimal"/>
      <w:lvlText w:val="%6."/>
      <w:lvlJc w:val="left"/>
      <w:pPr>
        <w:tabs>
          <w:tab w:val="num" w:pos="4320"/>
        </w:tabs>
        <w:ind w:left="4320" w:hanging="360"/>
      </w:pPr>
    </w:lvl>
    <w:lvl w:ilvl="6" w:tplc="D70EE57A" w:tentative="1">
      <w:start w:val="1"/>
      <w:numFmt w:val="decimal"/>
      <w:lvlText w:val="%7."/>
      <w:lvlJc w:val="left"/>
      <w:pPr>
        <w:tabs>
          <w:tab w:val="num" w:pos="5040"/>
        </w:tabs>
        <w:ind w:left="5040" w:hanging="360"/>
      </w:pPr>
    </w:lvl>
    <w:lvl w:ilvl="7" w:tplc="23B671BE" w:tentative="1">
      <w:start w:val="1"/>
      <w:numFmt w:val="decimal"/>
      <w:lvlText w:val="%8."/>
      <w:lvlJc w:val="left"/>
      <w:pPr>
        <w:tabs>
          <w:tab w:val="num" w:pos="5760"/>
        </w:tabs>
        <w:ind w:left="5760" w:hanging="360"/>
      </w:pPr>
    </w:lvl>
    <w:lvl w:ilvl="8" w:tplc="0A1894C0" w:tentative="1">
      <w:start w:val="1"/>
      <w:numFmt w:val="decimal"/>
      <w:lvlText w:val="%9."/>
      <w:lvlJc w:val="left"/>
      <w:pPr>
        <w:tabs>
          <w:tab w:val="num" w:pos="6480"/>
        </w:tabs>
        <w:ind w:left="6480" w:hanging="360"/>
      </w:pPr>
    </w:lvl>
  </w:abstractNum>
  <w:abstractNum w:abstractNumId="21">
    <w:nsid w:val="2EC877DE"/>
    <w:multiLevelType w:val="hybridMultilevel"/>
    <w:tmpl w:val="D45ED248"/>
    <w:lvl w:ilvl="0" w:tplc="632054C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372D65E7"/>
    <w:multiLevelType w:val="hybridMultilevel"/>
    <w:tmpl w:val="1ED093E0"/>
    <w:lvl w:ilvl="0" w:tplc="71B0F6C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2B35F4"/>
    <w:multiLevelType w:val="hybridMultilevel"/>
    <w:tmpl w:val="43687CB0"/>
    <w:lvl w:ilvl="0" w:tplc="E5C20A48">
      <w:start w:val="1"/>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6F44D0"/>
    <w:multiLevelType w:val="hybridMultilevel"/>
    <w:tmpl w:val="344CD36C"/>
    <w:lvl w:ilvl="0" w:tplc="16201A52">
      <w:start w:val="2"/>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5C64E2"/>
    <w:multiLevelType w:val="hybridMultilevel"/>
    <w:tmpl w:val="B1DE39C6"/>
    <w:lvl w:ilvl="0" w:tplc="5466353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43C63700"/>
    <w:multiLevelType w:val="hybridMultilevel"/>
    <w:tmpl w:val="6068F3B2"/>
    <w:lvl w:ilvl="0" w:tplc="E5C20A48">
      <w:start w:val="1"/>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F96007"/>
    <w:multiLevelType w:val="hybridMultilevel"/>
    <w:tmpl w:val="1D44106A"/>
    <w:lvl w:ilvl="0" w:tplc="D33662AE">
      <w:start w:val="7"/>
      <w:numFmt w:val="decimal"/>
      <w:suff w:val="space"/>
      <w:lvlText w:val="P6_%1."/>
      <w:lvlJc w:val="left"/>
      <w:pPr>
        <w:ind w:left="0" w:firstLine="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487E3E39"/>
    <w:multiLevelType w:val="hybridMultilevel"/>
    <w:tmpl w:val="4BA66ED6"/>
    <w:lvl w:ilvl="0" w:tplc="DC22A5FC">
      <w:numFmt w:val="decimal"/>
      <w:lvlText w:val="%1."/>
      <w:lvlJc w:val="left"/>
      <w:pPr>
        <w:ind w:left="720" w:hanging="360"/>
      </w:pPr>
      <w:rPr>
        <w:rFonts w:asciiTheme="minorHAnsi" w:hAnsiTheme="minorHAns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A8316B"/>
    <w:multiLevelType w:val="hybridMultilevel"/>
    <w:tmpl w:val="132CF12C"/>
    <w:lvl w:ilvl="0" w:tplc="C0DC532A">
      <w:start w:val="1"/>
      <w:numFmt w:val="decimal"/>
      <w:lvlText w:val="%1."/>
      <w:lvlJc w:val="left"/>
      <w:pPr>
        <w:tabs>
          <w:tab w:val="num" w:pos="720"/>
        </w:tabs>
        <w:ind w:left="720" w:hanging="360"/>
      </w:pPr>
    </w:lvl>
    <w:lvl w:ilvl="1" w:tplc="D250D7F8" w:tentative="1">
      <w:start w:val="1"/>
      <w:numFmt w:val="decimal"/>
      <w:lvlText w:val="%2."/>
      <w:lvlJc w:val="left"/>
      <w:pPr>
        <w:tabs>
          <w:tab w:val="num" w:pos="1440"/>
        </w:tabs>
        <w:ind w:left="1440" w:hanging="360"/>
      </w:pPr>
    </w:lvl>
    <w:lvl w:ilvl="2" w:tplc="BC6CF686" w:tentative="1">
      <w:start w:val="1"/>
      <w:numFmt w:val="decimal"/>
      <w:lvlText w:val="%3."/>
      <w:lvlJc w:val="left"/>
      <w:pPr>
        <w:tabs>
          <w:tab w:val="num" w:pos="2160"/>
        </w:tabs>
        <w:ind w:left="2160" w:hanging="360"/>
      </w:pPr>
    </w:lvl>
    <w:lvl w:ilvl="3" w:tplc="1020EE60" w:tentative="1">
      <w:start w:val="1"/>
      <w:numFmt w:val="decimal"/>
      <w:lvlText w:val="%4."/>
      <w:lvlJc w:val="left"/>
      <w:pPr>
        <w:tabs>
          <w:tab w:val="num" w:pos="2880"/>
        </w:tabs>
        <w:ind w:left="2880" w:hanging="360"/>
      </w:pPr>
    </w:lvl>
    <w:lvl w:ilvl="4" w:tplc="8BDCD96A" w:tentative="1">
      <w:start w:val="1"/>
      <w:numFmt w:val="decimal"/>
      <w:lvlText w:val="%5."/>
      <w:lvlJc w:val="left"/>
      <w:pPr>
        <w:tabs>
          <w:tab w:val="num" w:pos="3600"/>
        </w:tabs>
        <w:ind w:left="3600" w:hanging="360"/>
      </w:pPr>
    </w:lvl>
    <w:lvl w:ilvl="5" w:tplc="4A064584" w:tentative="1">
      <w:start w:val="1"/>
      <w:numFmt w:val="decimal"/>
      <w:lvlText w:val="%6."/>
      <w:lvlJc w:val="left"/>
      <w:pPr>
        <w:tabs>
          <w:tab w:val="num" w:pos="4320"/>
        </w:tabs>
        <w:ind w:left="4320" w:hanging="360"/>
      </w:pPr>
    </w:lvl>
    <w:lvl w:ilvl="6" w:tplc="28F0D460" w:tentative="1">
      <w:start w:val="1"/>
      <w:numFmt w:val="decimal"/>
      <w:lvlText w:val="%7."/>
      <w:lvlJc w:val="left"/>
      <w:pPr>
        <w:tabs>
          <w:tab w:val="num" w:pos="5040"/>
        </w:tabs>
        <w:ind w:left="5040" w:hanging="360"/>
      </w:pPr>
    </w:lvl>
    <w:lvl w:ilvl="7" w:tplc="01F0A59E" w:tentative="1">
      <w:start w:val="1"/>
      <w:numFmt w:val="decimal"/>
      <w:lvlText w:val="%8."/>
      <w:lvlJc w:val="left"/>
      <w:pPr>
        <w:tabs>
          <w:tab w:val="num" w:pos="5760"/>
        </w:tabs>
        <w:ind w:left="5760" w:hanging="360"/>
      </w:pPr>
    </w:lvl>
    <w:lvl w:ilvl="8" w:tplc="3AF63AAA" w:tentative="1">
      <w:start w:val="1"/>
      <w:numFmt w:val="decimal"/>
      <w:lvlText w:val="%9."/>
      <w:lvlJc w:val="left"/>
      <w:pPr>
        <w:tabs>
          <w:tab w:val="num" w:pos="6480"/>
        </w:tabs>
        <w:ind w:left="6480" w:hanging="360"/>
      </w:pPr>
    </w:lvl>
  </w:abstractNum>
  <w:abstractNum w:abstractNumId="30">
    <w:nsid w:val="4FAB2078"/>
    <w:multiLevelType w:val="hybridMultilevel"/>
    <w:tmpl w:val="0F209274"/>
    <w:lvl w:ilvl="0" w:tplc="E5C20A48">
      <w:start w:val="88"/>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31">
    <w:nsid w:val="528177BA"/>
    <w:multiLevelType w:val="hybridMultilevel"/>
    <w:tmpl w:val="E3B64028"/>
    <w:lvl w:ilvl="0" w:tplc="E5C20A48">
      <w:start w:val="1"/>
      <w:numFmt w:val="decimal"/>
      <w:lvlText w:val="%1."/>
      <w:lvlJc w:val="left"/>
      <w:pPr>
        <w:ind w:left="720" w:hanging="360"/>
      </w:pPr>
      <w:rPr>
        <w:rFonts w:hint="default"/>
      </w:r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32">
    <w:nsid w:val="54F03542"/>
    <w:multiLevelType w:val="hybridMultilevel"/>
    <w:tmpl w:val="C0AAAB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FD4B1F"/>
    <w:multiLevelType w:val="hybridMultilevel"/>
    <w:tmpl w:val="8F0C3010"/>
    <w:lvl w:ilvl="0" w:tplc="E5C20A48">
      <w:start w:val="88"/>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34">
    <w:nsid w:val="596F4D69"/>
    <w:multiLevelType w:val="hybridMultilevel"/>
    <w:tmpl w:val="122A5518"/>
    <w:lvl w:ilvl="0" w:tplc="E5C20A48">
      <w:start w:val="1"/>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626191"/>
    <w:multiLevelType w:val="hybridMultilevel"/>
    <w:tmpl w:val="7CFC3E80"/>
    <w:lvl w:ilvl="0" w:tplc="33C21490">
      <w:start w:val="99"/>
      <w:numFmt w:val="decimal"/>
      <w:lvlText w:val="%1."/>
      <w:lvlJc w:val="left"/>
      <w:pPr>
        <w:ind w:left="392" w:hanging="360"/>
      </w:pPr>
      <w:rPr>
        <w:rFonts w:hint="default"/>
        <w:sz w:val="20"/>
        <w:szCs w:val="20"/>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36">
    <w:nsid w:val="63EB7EAF"/>
    <w:multiLevelType w:val="hybridMultilevel"/>
    <w:tmpl w:val="044409A0"/>
    <w:lvl w:ilvl="0" w:tplc="20B41F82">
      <w:start w:val="99"/>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37">
    <w:nsid w:val="642824B1"/>
    <w:multiLevelType w:val="hybridMultilevel"/>
    <w:tmpl w:val="8BC0D342"/>
    <w:lvl w:ilvl="0" w:tplc="E5C20A48">
      <w:start w:val="1"/>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227976"/>
    <w:multiLevelType w:val="hybridMultilevel"/>
    <w:tmpl w:val="09FC63FE"/>
    <w:lvl w:ilvl="0" w:tplc="8E4EC27E">
      <w:start w:val="1"/>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B70CAF"/>
    <w:multiLevelType w:val="hybridMultilevel"/>
    <w:tmpl w:val="5352CB74"/>
    <w:lvl w:ilvl="0" w:tplc="E5C20A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C66484A"/>
    <w:multiLevelType w:val="hybridMultilevel"/>
    <w:tmpl w:val="21507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DC31A2C"/>
    <w:multiLevelType w:val="hybridMultilevel"/>
    <w:tmpl w:val="90D0F76A"/>
    <w:lvl w:ilvl="0" w:tplc="71B0F6C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E9429B"/>
    <w:multiLevelType w:val="hybridMultilevel"/>
    <w:tmpl w:val="0DC6E77A"/>
    <w:lvl w:ilvl="0" w:tplc="8E4EC27E">
      <w:start w:val="1"/>
      <w:numFmt w:val="decimal"/>
      <w:lvlText w:val="%1."/>
      <w:lvlJc w:val="left"/>
      <w:pPr>
        <w:ind w:left="3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F0201B3"/>
    <w:multiLevelType w:val="hybridMultilevel"/>
    <w:tmpl w:val="AF68B51E"/>
    <w:lvl w:ilvl="0" w:tplc="71B0F6C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631696"/>
    <w:multiLevelType w:val="hybridMultilevel"/>
    <w:tmpl w:val="3BCA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56B4E6E"/>
    <w:multiLevelType w:val="hybridMultilevel"/>
    <w:tmpl w:val="376CB3A2"/>
    <w:lvl w:ilvl="0" w:tplc="71B0F6C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722197B"/>
    <w:multiLevelType w:val="hybridMultilevel"/>
    <w:tmpl w:val="AF724F70"/>
    <w:lvl w:ilvl="0" w:tplc="ED323B98">
      <w:start w:val="99"/>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47">
    <w:nsid w:val="78745B8C"/>
    <w:multiLevelType w:val="hybridMultilevel"/>
    <w:tmpl w:val="93385C66"/>
    <w:lvl w:ilvl="0" w:tplc="71B0F6C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92C6493"/>
    <w:multiLevelType w:val="hybridMultilevel"/>
    <w:tmpl w:val="593E1E8E"/>
    <w:lvl w:ilvl="0" w:tplc="71B0F6C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A7C2A4D"/>
    <w:multiLevelType w:val="hybridMultilevel"/>
    <w:tmpl w:val="70B66DC6"/>
    <w:lvl w:ilvl="0" w:tplc="D4822E88">
      <w:start w:val="1"/>
      <w:numFmt w:val="ordinal"/>
      <w:suff w:val="space"/>
      <w:lvlText w:val="P8_%1"/>
      <w:lvlJc w:val="left"/>
      <w:pPr>
        <w:ind w:left="0" w:firstLine="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B3F71AC"/>
    <w:multiLevelType w:val="hybridMultilevel"/>
    <w:tmpl w:val="91D87D2A"/>
    <w:lvl w:ilvl="0" w:tplc="84E4A424">
      <w:start w:val="88"/>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51">
    <w:nsid w:val="7F1A5AD5"/>
    <w:multiLevelType w:val="hybridMultilevel"/>
    <w:tmpl w:val="6066B1C0"/>
    <w:lvl w:ilvl="0" w:tplc="BF86F3B0">
      <w:numFmt w:val="decimal"/>
      <w:lvlText w:val="%1."/>
      <w:lvlJc w:val="left"/>
      <w:pPr>
        <w:ind w:left="720" w:hanging="360"/>
      </w:pPr>
      <w:rPr>
        <w:rFonts w:asciiTheme="minorHAnsi" w:hAnsiTheme="minorHAns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8E476C"/>
    <w:multiLevelType w:val="hybridMultilevel"/>
    <w:tmpl w:val="7D746BA0"/>
    <w:lvl w:ilvl="0" w:tplc="6654F950">
      <w:start w:val="1"/>
      <w:numFmt w:val="bullet"/>
      <w:lvlText w:val="•"/>
      <w:lvlJc w:val="left"/>
      <w:pPr>
        <w:tabs>
          <w:tab w:val="num" w:pos="720"/>
        </w:tabs>
        <w:ind w:left="720" w:hanging="360"/>
      </w:pPr>
      <w:rPr>
        <w:rFonts w:ascii="Arial" w:hAnsi="Arial" w:hint="default"/>
      </w:rPr>
    </w:lvl>
    <w:lvl w:ilvl="1" w:tplc="1F1CEE82" w:tentative="1">
      <w:start w:val="1"/>
      <w:numFmt w:val="bullet"/>
      <w:lvlText w:val="•"/>
      <w:lvlJc w:val="left"/>
      <w:pPr>
        <w:tabs>
          <w:tab w:val="num" w:pos="1440"/>
        </w:tabs>
        <w:ind w:left="1440" w:hanging="360"/>
      </w:pPr>
      <w:rPr>
        <w:rFonts w:ascii="Arial" w:hAnsi="Arial" w:hint="default"/>
      </w:rPr>
    </w:lvl>
    <w:lvl w:ilvl="2" w:tplc="8CBCAB04" w:tentative="1">
      <w:start w:val="1"/>
      <w:numFmt w:val="bullet"/>
      <w:lvlText w:val="•"/>
      <w:lvlJc w:val="left"/>
      <w:pPr>
        <w:tabs>
          <w:tab w:val="num" w:pos="2160"/>
        </w:tabs>
        <w:ind w:left="2160" w:hanging="360"/>
      </w:pPr>
      <w:rPr>
        <w:rFonts w:ascii="Arial" w:hAnsi="Arial" w:hint="default"/>
      </w:rPr>
    </w:lvl>
    <w:lvl w:ilvl="3" w:tplc="581824DC" w:tentative="1">
      <w:start w:val="1"/>
      <w:numFmt w:val="bullet"/>
      <w:lvlText w:val="•"/>
      <w:lvlJc w:val="left"/>
      <w:pPr>
        <w:tabs>
          <w:tab w:val="num" w:pos="2880"/>
        </w:tabs>
        <w:ind w:left="2880" w:hanging="360"/>
      </w:pPr>
      <w:rPr>
        <w:rFonts w:ascii="Arial" w:hAnsi="Arial" w:hint="default"/>
      </w:rPr>
    </w:lvl>
    <w:lvl w:ilvl="4" w:tplc="4DA89928" w:tentative="1">
      <w:start w:val="1"/>
      <w:numFmt w:val="bullet"/>
      <w:lvlText w:val="•"/>
      <w:lvlJc w:val="left"/>
      <w:pPr>
        <w:tabs>
          <w:tab w:val="num" w:pos="3600"/>
        </w:tabs>
        <w:ind w:left="3600" w:hanging="360"/>
      </w:pPr>
      <w:rPr>
        <w:rFonts w:ascii="Arial" w:hAnsi="Arial" w:hint="default"/>
      </w:rPr>
    </w:lvl>
    <w:lvl w:ilvl="5" w:tplc="1EA2ABEE" w:tentative="1">
      <w:start w:val="1"/>
      <w:numFmt w:val="bullet"/>
      <w:lvlText w:val="•"/>
      <w:lvlJc w:val="left"/>
      <w:pPr>
        <w:tabs>
          <w:tab w:val="num" w:pos="4320"/>
        </w:tabs>
        <w:ind w:left="4320" w:hanging="360"/>
      </w:pPr>
      <w:rPr>
        <w:rFonts w:ascii="Arial" w:hAnsi="Arial" w:hint="default"/>
      </w:rPr>
    </w:lvl>
    <w:lvl w:ilvl="6" w:tplc="3A6A523E" w:tentative="1">
      <w:start w:val="1"/>
      <w:numFmt w:val="bullet"/>
      <w:lvlText w:val="•"/>
      <w:lvlJc w:val="left"/>
      <w:pPr>
        <w:tabs>
          <w:tab w:val="num" w:pos="5040"/>
        </w:tabs>
        <w:ind w:left="5040" w:hanging="360"/>
      </w:pPr>
      <w:rPr>
        <w:rFonts w:ascii="Arial" w:hAnsi="Arial" w:hint="default"/>
      </w:rPr>
    </w:lvl>
    <w:lvl w:ilvl="7" w:tplc="A4A6FFD2" w:tentative="1">
      <w:start w:val="1"/>
      <w:numFmt w:val="bullet"/>
      <w:lvlText w:val="•"/>
      <w:lvlJc w:val="left"/>
      <w:pPr>
        <w:tabs>
          <w:tab w:val="num" w:pos="5760"/>
        </w:tabs>
        <w:ind w:left="5760" w:hanging="360"/>
      </w:pPr>
      <w:rPr>
        <w:rFonts w:ascii="Arial" w:hAnsi="Arial" w:hint="default"/>
      </w:rPr>
    </w:lvl>
    <w:lvl w:ilvl="8" w:tplc="AB52147E" w:tentative="1">
      <w:start w:val="1"/>
      <w:numFmt w:val="bullet"/>
      <w:lvlText w:val="•"/>
      <w:lvlJc w:val="left"/>
      <w:pPr>
        <w:tabs>
          <w:tab w:val="num" w:pos="6480"/>
        </w:tabs>
        <w:ind w:left="6480" w:hanging="360"/>
      </w:pPr>
      <w:rPr>
        <w:rFonts w:ascii="Arial" w:hAnsi="Arial" w:hint="default"/>
      </w:rPr>
    </w:lvl>
  </w:abstractNum>
  <w:num w:numId="1">
    <w:abstractNumId w:val="32"/>
  </w:num>
  <w:num w:numId="2">
    <w:abstractNumId w:val="4"/>
  </w:num>
  <w:num w:numId="3">
    <w:abstractNumId w:val="39"/>
  </w:num>
  <w:num w:numId="4">
    <w:abstractNumId w:val="43"/>
  </w:num>
  <w:num w:numId="5">
    <w:abstractNumId w:val="47"/>
  </w:num>
  <w:num w:numId="6">
    <w:abstractNumId w:val="0"/>
  </w:num>
  <w:num w:numId="7">
    <w:abstractNumId w:val="45"/>
  </w:num>
  <w:num w:numId="8">
    <w:abstractNumId w:val="9"/>
  </w:num>
  <w:num w:numId="9">
    <w:abstractNumId w:val="48"/>
  </w:num>
  <w:num w:numId="10">
    <w:abstractNumId w:val="41"/>
  </w:num>
  <w:num w:numId="11">
    <w:abstractNumId w:val="22"/>
  </w:num>
  <w:num w:numId="12">
    <w:abstractNumId w:val="27"/>
  </w:num>
  <w:num w:numId="13">
    <w:abstractNumId w:val="3"/>
  </w:num>
  <w:num w:numId="14">
    <w:abstractNumId w:val="6"/>
  </w:num>
  <w:num w:numId="15">
    <w:abstractNumId w:val="35"/>
  </w:num>
  <w:num w:numId="16">
    <w:abstractNumId w:val="46"/>
  </w:num>
  <w:num w:numId="17">
    <w:abstractNumId w:val="50"/>
  </w:num>
  <w:num w:numId="18">
    <w:abstractNumId w:val="36"/>
  </w:num>
  <w:num w:numId="19">
    <w:abstractNumId w:val="42"/>
  </w:num>
  <w:num w:numId="20">
    <w:abstractNumId w:val="38"/>
  </w:num>
  <w:num w:numId="21">
    <w:abstractNumId w:val="24"/>
  </w:num>
  <w:num w:numId="22">
    <w:abstractNumId w:val="34"/>
  </w:num>
  <w:num w:numId="23">
    <w:abstractNumId w:val="37"/>
  </w:num>
  <w:num w:numId="24">
    <w:abstractNumId w:val="5"/>
  </w:num>
  <w:num w:numId="25">
    <w:abstractNumId w:val="1"/>
  </w:num>
  <w:num w:numId="26">
    <w:abstractNumId w:val="13"/>
  </w:num>
  <w:num w:numId="27">
    <w:abstractNumId w:val="14"/>
  </w:num>
  <w:num w:numId="28">
    <w:abstractNumId w:val="30"/>
  </w:num>
  <w:num w:numId="29">
    <w:abstractNumId w:val="19"/>
  </w:num>
  <w:num w:numId="30">
    <w:abstractNumId w:val="33"/>
  </w:num>
  <w:num w:numId="31">
    <w:abstractNumId w:val="7"/>
  </w:num>
  <w:num w:numId="32">
    <w:abstractNumId w:val="12"/>
  </w:num>
  <w:num w:numId="33">
    <w:abstractNumId w:val="8"/>
  </w:num>
  <w:num w:numId="34">
    <w:abstractNumId w:val="51"/>
  </w:num>
  <w:num w:numId="35">
    <w:abstractNumId w:val="28"/>
  </w:num>
  <w:num w:numId="36">
    <w:abstractNumId w:val="17"/>
  </w:num>
  <w:num w:numId="37">
    <w:abstractNumId w:val="15"/>
  </w:num>
  <w:num w:numId="38">
    <w:abstractNumId w:val="31"/>
  </w:num>
  <w:num w:numId="39">
    <w:abstractNumId w:val="23"/>
  </w:num>
  <w:num w:numId="40">
    <w:abstractNumId w:val="10"/>
  </w:num>
  <w:num w:numId="41">
    <w:abstractNumId w:val="26"/>
  </w:num>
  <w:num w:numId="42">
    <w:abstractNumId w:val="44"/>
  </w:num>
  <w:num w:numId="43">
    <w:abstractNumId w:val="2"/>
  </w:num>
  <w:num w:numId="44">
    <w:abstractNumId w:val="16"/>
  </w:num>
  <w:num w:numId="45">
    <w:abstractNumId w:val="40"/>
  </w:num>
  <w:num w:numId="46">
    <w:abstractNumId w:val="25"/>
  </w:num>
  <w:num w:numId="47">
    <w:abstractNumId w:val="21"/>
  </w:num>
  <w:num w:numId="48">
    <w:abstractNumId w:val="18"/>
  </w:num>
  <w:num w:numId="49">
    <w:abstractNumId w:val="49"/>
  </w:num>
  <w:num w:numId="50">
    <w:abstractNumId w:val="20"/>
  </w:num>
  <w:num w:numId="51">
    <w:abstractNumId w:val="52"/>
  </w:num>
  <w:num w:numId="52">
    <w:abstractNumId w:val="29"/>
  </w:num>
  <w:num w:numId="53">
    <w:abstractNumId w:val="1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144"/>
    <w:rsid w:val="00002B02"/>
    <w:rsid w:val="000059F7"/>
    <w:rsid w:val="000065B0"/>
    <w:rsid w:val="000078B0"/>
    <w:rsid w:val="0001470A"/>
    <w:rsid w:val="00015023"/>
    <w:rsid w:val="00017896"/>
    <w:rsid w:val="00020840"/>
    <w:rsid w:val="00023A36"/>
    <w:rsid w:val="0002790C"/>
    <w:rsid w:val="00033DA6"/>
    <w:rsid w:val="00034601"/>
    <w:rsid w:val="00036183"/>
    <w:rsid w:val="00046B4E"/>
    <w:rsid w:val="000472CF"/>
    <w:rsid w:val="00047CAB"/>
    <w:rsid w:val="000532FC"/>
    <w:rsid w:val="00053CD0"/>
    <w:rsid w:val="00054C59"/>
    <w:rsid w:val="00065B13"/>
    <w:rsid w:val="00067431"/>
    <w:rsid w:val="00071F70"/>
    <w:rsid w:val="00071FFA"/>
    <w:rsid w:val="000735FF"/>
    <w:rsid w:val="000A0B53"/>
    <w:rsid w:val="000A1B01"/>
    <w:rsid w:val="000A3540"/>
    <w:rsid w:val="000A4141"/>
    <w:rsid w:val="000A79C6"/>
    <w:rsid w:val="000C027A"/>
    <w:rsid w:val="000C43E0"/>
    <w:rsid w:val="000D3FDC"/>
    <w:rsid w:val="000E74AD"/>
    <w:rsid w:val="000F241E"/>
    <w:rsid w:val="001043D4"/>
    <w:rsid w:val="001050AA"/>
    <w:rsid w:val="0010531B"/>
    <w:rsid w:val="00105B17"/>
    <w:rsid w:val="00113E60"/>
    <w:rsid w:val="001175FD"/>
    <w:rsid w:val="00117D5F"/>
    <w:rsid w:val="00141F94"/>
    <w:rsid w:val="00142DAD"/>
    <w:rsid w:val="00143470"/>
    <w:rsid w:val="001451EB"/>
    <w:rsid w:val="001671F0"/>
    <w:rsid w:val="00184D0A"/>
    <w:rsid w:val="00186621"/>
    <w:rsid w:val="00191FA0"/>
    <w:rsid w:val="0019208E"/>
    <w:rsid w:val="0019450E"/>
    <w:rsid w:val="00195874"/>
    <w:rsid w:val="00196959"/>
    <w:rsid w:val="00197C94"/>
    <w:rsid w:val="001B1BC6"/>
    <w:rsid w:val="001B5486"/>
    <w:rsid w:val="001C0DB6"/>
    <w:rsid w:val="001C2DDD"/>
    <w:rsid w:val="001C50F3"/>
    <w:rsid w:val="001C57CF"/>
    <w:rsid w:val="001C5EDA"/>
    <w:rsid w:val="001D406D"/>
    <w:rsid w:val="001E674A"/>
    <w:rsid w:val="001E781E"/>
    <w:rsid w:val="001F0785"/>
    <w:rsid w:val="001F25F5"/>
    <w:rsid w:val="001F612B"/>
    <w:rsid w:val="00200AF8"/>
    <w:rsid w:val="00207163"/>
    <w:rsid w:val="002071E4"/>
    <w:rsid w:val="002137D5"/>
    <w:rsid w:val="0021795C"/>
    <w:rsid w:val="00221EE5"/>
    <w:rsid w:val="002255F1"/>
    <w:rsid w:val="00226240"/>
    <w:rsid w:val="00231FFD"/>
    <w:rsid w:val="0023556B"/>
    <w:rsid w:val="00240EE5"/>
    <w:rsid w:val="002503CC"/>
    <w:rsid w:val="0025515B"/>
    <w:rsid w:val="00260A09"/>
    <w:rsid w:val="00262557"/>
    <w:rsid w:val="00265B52"/>
    <w:rsid w:val="002677CE"/>
    <w:rsid w:val="00277138"/>
    <w:rsid w:val="00283DFF"/>
    <w:rsid w:val="0028496A"/>
    <w:rsid w:val="002B1E02"/>
    <w:rsid w:val="002B7962"/>
    <w:rsid w:val="002C5EFD"/>
    <w:rsid w:val="002D18A1"/>
    <w:rsid w:val="002E0286"/>
    <w:rsid w:val="002E111B"/>
    <w:rsid w:val="002E621A"/>
    <w:rsid w:val="002F17D9"/>
    <w:rsid w:val="002F3521"/>
    <w:rsid w:val="002F3DBC"/>
    <w:rsid w:val="002F407B"/>
    <w:rsid w:val="002F6CA7"/>
    <w:rsid w:val="002F6E33"/>
    <w:rsid w:val="00311641"/>
    <w:rsid w:val="0031343A"/>
    <w:rsid w:val="00315623"/>
    <w:rsid w:val="0032019C"/>
    <w:rsid w:val="00332D78"/>
    <w:rsid w:val="00335303"/>
    <w:rsid w:val="003360E0"/>
    <w:rsid w:val="00355C07"/>
    <w:rsid w:val="003568E6"/>
    <w:rsid w:val="00362733"/>
    <w:rsid w:val="003638E9"/>
    <w:rsid w:val="00370D2A"/>
    <w:rsid w:val="00371721"/>
    <w:rsid w:val="00373C16"/>
    <w:rsid w:val="00374C0E"/>
    <w:rsid w:val="00375DBC"/>
    <w:rsid w:val="00376398"/>
    <w:rsid w:val="00376EF3"/>
    <w:rsid w:val="00383310"/>
    <w:rsid w:val="00391065"/>
    <w:rsid w:val="00391FC9"/>
    <w:rsid w:val="003A195E"/>
    <w:rsid w:val="003A3975"/>
    <w:rsid w:val="003A59CF"/>
    <w:rsid w:val="003A6E65"/>
    <w:rsid w:val="003B479D"/>
    <w:rsid w:val="003C21A1"/>
    <w:rsid w:val="003C43E7"/>
    <w:rsid w:val="003D2BB2"/>
    <w:rsid w:val="003E7612"/>
    <w:rsid w:val="003E78E7"/>
    <w:rsid w:val="003E7EF8"/>
    <w:rsid w:val="003F5C4C"/>
    <w:rsid w:val="004034A6"/>
    <w:rsid w:val="00404951"/>
    <w:rsid w:val="004116F0"/>
    <w:rsid w:val="00414B6D"/>
    <w:rsid w:val="004155C1"/>
    <w:rsid w:val="00420A24"/>
    <w:rsid w:val="00424157"/>
    <w:rsid w:val="004260A4"/>
    <w:rsid w:val="00426AE3"/>
    <w:rsid w:val="004309C2"/>
    <w:rsid w:val="00434CFD"/>
    <w:rsid w:val="0043513B"/>
    <w:rsid w:val="00435A08"/>
    <w:rsid w:val="00435B54"/>
    <w:rsid w:val="00437A28"/>
    <w:rsid w:val="00441E18"/>
    <w:rsid w:val="004428B2"/>
    <w:rsid w:val="0044738E"/>
    <w:rsid w:val="00451D0A"/>
    <w:rsid w:val="00453B1D"/>
    <w:rsid w:val="0046669D"/>
    <w:rsid w:val="0047455F"/>
    <w:rsid w:val="0047736A"/>
    <w:rsid w:val="004801AE"/>
    <w:rsid w:val="00481452"/>
    <w:rsid w:val="00493A49"/>
    <w:rsid w:val="004A0E97"/>
    <w:rsid w:val="004A5DF1"/>
    <w:rsid w:val="004A61C5"/>
    <w:rsid w:val="004B5133"/>
    <w:rsid w:val="004B7062"/>
    <w:rsid w:val="004C4DE9"/>
    <w:rsid w:val="004C6221"/>
    <w:rsid w:val="004D1BE2"/>
    <w:rsid w:val="004E5B6B"/>
    <w:rsid w:val="004F4B2C"/>
    <w:rsid w:val="00504FB3"/>
    <w:rsid w:val="00511C52"/>
    <w:rsid w:val="00512772"/>
    <w:rsid w:val="005151FE"/>
    <w:rsid w:val="00522A8D"/>
    <w:rsid w:val="005274CA"/>
    <w:rsid w:val="00533130"/>
    <w:rsid w:val="00544D43"/>
    <w:rsid w:val="005503CC"/>
    <w:rsid w:val="00551350"/>
    <w:rsid w:val="00552FF6"/>
    <w:rsid w:val="0055721B"/>
    <w:rsid w:val="00557396"/>
    <w:rsid w:val="00565C37"/>
    <w:rsid w:val="005663A8"/>
    <w:rsid w:val="005731C8"/>
    <w:rsid w:val="00575E82"/>
    <w:rsid w:val="005930A1"/>
    <w:rsid w:val="00593816"/>
    <w:rsid w:val="00593CE0"/>
    <w:rsid w:val="005A2C2C"/>
    <w:rsid w:val="005A757B"/>
    <w:rsid w:val="005C0962"/>
    <w:rsid w:val="005C279E"/>
    <w:rsid w:val="005C54B3"/>
    <w:rsid w:val="005C5A18"/>
    <w:rsid w:val="005D3374"/>
    <w:rsid w:val="005D343F"/>
    <w:rsid w:val="005E535D"/>
    <w:rsid w:val="005F17F3"/>
    <w:rsid w:val="00601EE8"/>
    <w:rsid w:val="00607F56"/>
    <w:rsid w:val="006133B1"/>
    <w:rsid w:val="00616D08"/>
    <w:rsid w:val="00622F08"/>
    <w:rsid w:val="00627042"/>
    <w:rsid w:val="00635D2D"/>
    <w:rsid w:val="00642F2C"/>
    <w:rsid w:val="006477F5"/>
    <w:rsid w:val="0065296D"/>
    <w:rsid w:val="00657539"/>
    <w:rsid w:val="00683935"/>
    <w:rsid w:val="00690F69"/>
    <w:rsid w:val="00692B7A"/>
    <w:rsid w:val="00693A8E"/>
    <w:rsid w:val="00694C24"/>
    <w:rsid w:val="006A4887"/>
    <w:rsid w:val="006A5F90"/>
    <w:rsid w:val="006A7AB5"/>
    <w:rsid w:val="006A7DC7"/>
    <w:rsid w:val="006B2B8E"/>
    <w:rsid w:val="006B3900"/>
    <w:rsid w:val="006B5971"/>
    <w:rsid w:val="006B6C44"/>
    <w:rsid w:val="006C4721"/>
    <w:rsid w:val="006C4C65"/>
    <w:rsid w:val="006C4E30"/>
    <w:rsid w:val="006D38D6"/>
    <w:rsid w:val="006D3F60"/>
    <w:rsid w:val="006D4462"/>
    <w:rsid w:val="006D6C02"/>
    <w:rsid w:val="006D6EBA"/>
    <w:rsid w:val="006E67DA"/>
    <w:rsid w:val="006E6CCE"/>
    <w:rsid w:val="006E6E07"/>
    <w:rsid w:val="006E6EAC"/>
    <w:rsid w:val="006F030F"/>
    <w:rsid w:val="006F27D8"/>
    <w:rsid w:val="006F3BA0"/>
    <w:rsid w:val="0070442B"/>
    <w:rsid w:val="00704D5A"/>
    <w:rsid w:val="00707545"/>
    <w:rsid w:val="007133A6"/>
    <w:rsid w:val="0071343A"/>
    <w:rsid w:val="00714F98"/>
    <w:rsid w:val="00717A09"/>
    <w:rsid w:val="00720470"/>
    <w:rsid w:val="00722DD0"/>
    <w:rsid w:val="0072472B"/>
    <w:rsid w:val="007248B5"/>
    <w:rsid w:val="00730E61"/>
    <w:rsid w:val="00741842"/>
    <w:rsid w:val="00743E10"/>
    <w:rsid w:val="007442EC"/>
    <w:rsid w:val="00744E33"/>
    <w:rsid w:val="00745615"/>
    <w:rsid w:val="007517B3"/>
    <w:rsid w:val="00751A17"/>
    <w:rsid w:val="00753A1C"/>
    <w:rsid w:val="0076054D"/>
    <w:rsid w:val="00767B60"/>
    <w:rsid w:val="007712BA"/>
    <w:rsid w:val="00773D6C"/>
    <w:rsid w:val="00780352"/>
    <w:rsid w:val="007846ED"/>
    <w:rsid w:val="00790FA0"/>
    <w:rsid w:val="007A1FA9"/>
    <w:rsid w:val="007B5E97"/>
    <w:rsid w:val="007C47E1"/>
    <w:rsid w:val="007C66BA"/>
    <w:rsid w:val="007C7017"/>
    <w:rsid w:val="007D348F"/>
    <w:rsid w:val="007D3D08"/>
    <w:rsid w:val="007D5082"/>
    <w:rsid w:val="007D7129"/>
    <w:rsid w:val="007F06C9"/>
    <w:rsid w:val="007F31ED"/>
    <w:rsid w:val="007F69B2"/>
    <w:rsid w:val="00805CEC"/>
    <w:rsid w:val="00805E4F"/>
    <w:rsid w:val="008069E3"/>
    <w:rsid w:val="00807D7A"/>
    <w:rsid w:val="00810A27"/>
    <w:rsid w:val="0081147C"/>
    <w:rsid w:val="0081633D"/>
    <w:rsid w:val="00816AD4"/>
    <w:rsid w:val="00826E27"/>
    <w:rsid w:val="00832BE6"/>
    <w:rsid w:val="00834A43"/>
    <w:rsid w:val="008362D9"/>
    <w:rsid w:val="00840BB5"/>
    <w:rsid w:val="0085111E"/>
    <w:rsid w:val="008520A6"/>
    <w:rsid w:val="008523E0"/>
    <w:rsid w:val="008571E0"/>
    <w:rsid w:val="00857E07"/>
    <w:rsid w:val="00864888"/>
    <w:rsid w:val="00864EA7"/>
    <w:rsid w:val="00866864"/>
    <w:rsid w:val="00867B9E"/>
    <w:rsid w:val="008740D4"/>
    <w:rsid w:val="00874451"/>
    <w:rsid w:val="00874B2E"/>
    <w:rsid w:val="00876958"/>
    <w:rsid w:val="008947C2"/>
    <w:rsid w:val="008A00DF"/>
    <w:rsid w:val="008A54DA"/>
    <w:rsid w:val="008B75B0"/>
    <w:rsid w:val="008C5DF8"/>
    <w:rsid w:val="008C6665"/>
    <w:rsid w:val="008D115B"/>
    <w:rsid w:val="008E2B29"/>
    <w:rsid w:val="008E43A0"/>
    <w:rsid w:val="009006DD"/>
    <w:rsid w:val="009013E3"/>
    <w:rsid w:val="00901C99"/>
    <w:rsid w:val="0092604D"/>
    <w:rsid w:val="00934798"/>
    <w:rsid w:val="00961E49"/>
    <w:rsid w:val="00962734"/>
    <w:rsid w:val="00965202"/>
    <w:rsid w:val="00972039"/>
    <w:rsid w:val="00972A7A"/>
    <w:rsid w:val="00973384"/>
    <w:rsid w:val="00973567"/>
    <w:rsid w:val="0097436E"/>
    <w:rsid w:val="00974A02"/>
    <w:rsid w:val="00974B4E"/>
    <w:rsid w:val="00983D42"/>
    <w:rsid w:val="00984E8A"/>
    <w:rsid w:val="00990761"/>
    <w:rsid w:val="00990D6F"/>
    <w:rsid w:val="00990E38"/>
    <w:rsid w:val="009A0724"/>
    <w:rsid w:val="009B046B"/>
    <w:rsid w:val="009B5650"/>
    <w:rsid w:val="009B650C"/>
    <w:rsid w:val="009E5BEE"/>
    <w:rsid w:val="00A01075"/>
    <w:rsid w:val="00A027F2"/>
    <w:rsid w:val="00A049C8"/>
    <w:rsid w:val="00A07BE4"/>
    <w:rsid w:val="00A1467D"/>
    <w:rsid w:val="00A20C3A"/>
    <w:rsid w:val="00A23103"/>
    <w:rsid w:val="00A25A0D"/>
    <w:rsid w:val="00A27195"/>
    <w:rsid w:val="00A30964"/>
    <w:rsid w:val="00A37498"/>
    <w:rsid w:val="00A559F2"/>
    <w:rsid w:val="00A64331"/>
    <w:rsid w:val="00A756A3"/>
    <w:rsid w:val="00A82003"/>
    <w:rsid w:val="00A82922"/>
    <w:rsid w:val="00A8557F"/>
    <w:rsid w:val="00A97144"/>
    <w:rsid w:val="00A97294"/>
    <w:rsid w:val="00AA0E4D"/>
    <w:rsid w:val="00AA3923"/>
    <w:rsid w:val="00AA66D7"/>
    <w:rsid w:val="00AB518B"/>
    <w:rsid w:val="00AC6950"/>
    <w:rsid w:val="00AF288B"/>
    <w:rsid w:val="00AF3FF8"/>
    <w:rsid w:val="00AF7FDD"/>
    <w:rsid w:val="00B171F9"/>
    <w:rsid w:val="00B177E3"/>
    <w:rsid w:val="00B2482C"/>
    <w:rsid w:val="00B34AFC"/>
    <w:rsid w:val="00B37B51"/>
    <w:rsid w:val="00B405E7"/>
    <w:rsid w:val="00B44BCE"/>
    <w:rsid w:val="00B5088D"/>
    <w:rsid w:val="00B542E4"/>
    <w:rsid w:val="00B564AE"/>
    <w:rsid w:val="00B63CE7"/>
    <w:rsid w:val="00B70D29"/>
    <w:rsid w:val="00B82A18"/>
    <w:rsid w:val="00B83E2A"/>
    <w:rsid w:val="00B857EE"/>
    <w:rsid w:val="00B85AA8"/>
    <w:rsid w:val="00B918B8"/>
    <w:rsid w:val="00BA0AF7"/>
    <w:rsid w:val="00BB2996"/>
    <w:rsid w:val="00BC1C66"/>
    <w:rsid w:val="00BC6036"/>
    <w:rsid w:val="00BC7364"/>
    <w:rsid w:val="00BD3E2D"/>
    <w:rsid w:val="00BE114C"/>
    <w:rsid w:val="00BF3529"/>
    <w:rsid w:val="00BF6867"/>
    <w:rsid w:val="00C14D0F"/>
    <w:rsid w:val="00C15533"/>
    <w:rsid w:val="00C278F4"/>
    <w:rsid w:val="00C307C1"/>
    <w:rsid w:val="00C33956"/>
    <w:rsid w:val="00C402D0"/>
    <w:rsid w:val="00C4479A"/>
    <w:rsid w:val="00C56059"/>
    <w:rsid w:val="00C600F3"/>
    <w:rsid w:val="00C67056"/>
    <w:rsid w:val="00C76FAC"/>
    <w:rsid w:val="00C85CFC"/>
    <w:rsid w:val="00C945B7"/>
    <w:rsid w:val="00CA56B3"/>
    <w:rsid w:val="00CA5A9F"/>
    <w:rsid w:val="00CB4CB2"/>
    <w:rsid w:val="00CB7A7E"/>
    <w:rsid w:val="00CC1107"/>
    <w:rsid w:val="00CC2212"/>
    <w:rsid w:val="00CC345C"/>
    <w:rsid w:val="00CC6A9B"/>
    <w:rsid w:val="00CD1B73"/>
    <w:rsid w:val="00CE6724"/>
    <w:rsid w:val="00CE6A3B"/>
    <w:rsid w:val="00CE6C3C"/>
    <w:rsid w:val="00CF0842"/>
    <w:rsid w:val="00CF2789"/>
    <w:rsid w:val="00D00767"/>
    <w:rsid w:val="00D00BC1"/>
    <w:rsid w:val="00D01BDD"/>
    <w:rsid w:val="00D072B2"/>
    <w:rsid w:val="00D10C26"/>
    <w:rsid w:val="00D12C0F"/>
    <w:rsid w:val="00D17589"/>
    <w:rsid w:val="00D26609"/>
    <w:rsid w:val="00D26936"/>
    <w:rsid w:val="00D3072E"/>
    <w:rsid w:val="00D35442"/>
    <w:rsid w:val="00D43EF6"/>
    <w:rsid w:val="00D46BF8"/>
    <w:rsid w:val="00D50996"/>
    <w:rsid w:val="00D5598D"/>
    <w:rsid w:val="00D60AD3"/>
    <w:rsid w:val="00D67ED7"/>
    <w:rsid w:val="00D74D0E"/>
    <w:rsid w:val="00D8678F"/>
    <w:rsid w:val="00D9142A"/>
    <w:rsid w:val="00D94E66"/>
    <w:rsid w:val="00DA5735"/>
    <w:rsid w:val="00DB0DE7"/>
    <w:rsid w:val="00DC0A07"/>
    <w:rsid w:val="00DC232B"/>
    <w:rsid w:val="00DC50A8"/>
    <w:rsid w:val="00DC6D07"/>
    <w:rsid w:val="00DC75B4"/>
    <w:rsid w:val="00DD66CB"/>
    <w:rsid w:val="00DD701F"/>
    <w:rsid w:val="00DF148C"/>
    <w:rsid w:val="00DF2208"/>
    <w:rsid w:val="00DF3331"/>
    <w:rsid w:val="00DF6480"/>
    <w:rsid w:val="00E00AB9"/>
    <w:rsid w:val="00E0723E"/>
    <w:rsid w:val="00E10DA2"/>
    <w:rsid w:val="00E15C81"/>
    <w:rsid w:val="00E20A48"/>
    <w:rsid w:val="00E21530"/>
    <w:rsid w:val="00E22902"/>
    <w:rsid w:val="00E26DBF"/>
    <w:rsid w:val="00E32DF4"/>
    <w:rsid w:val="00E37F92"/>
    <w:rsid w:val="00E508EF"/>
    <w:rsid w:val="00E553F7"/>
    <w:rsid w:val="00E607B3"/>
    <w:rsid w:val="00E60E06"/>
    <w:rsid w:val="00E64BF3"/>
    <w:rsid w:val="00E71329"/>
    <w:rsid w:val="00E7399A"/>
    <w:rsid w:val="00E82848"/>
    <w:rsid w:val="00E82EAA"/>
    <w:rsid w:val="00E832B1"/>
    <w:rsid w:val="00E85869"/>
    <w:rsid w:val="00E861F9"/>
    <w:rsid w:val="00E8670F"/>
    <w:rsid w:val="00E92D1C"/>
    <w:rsid w:val="00EA054C"/>
    <w:rsid w:val="00EA406D"/>
    <w:rsid w:val="00EA6750"/>
    <w:rsid w:val="00EA73A2"/>
    <w:rsid w:val="00EB0CA1"/>
    <w:rsid w:val="00EB143F"/>
    <w:rsid w:val="00EB3C2A"/>
    <w:rsid w:val="00EC61C9"/>
    <w:rsid w:val="00EC7646"/>
    <w:rsid w:val="00ED56C9"/>
    <w:rsid w:val="00ED7ADC"/>
    <w:rsid w:val="00EF4387"/>
    <w:rsid w:val="00F1490F"/>
    <w:rsid w:val="00F156A7"/>
    <w:rsid w:val="00F1719B"/>
    <w:rsid w:val="00F275D0"/>
    <w:rsid w:val="00F40ED1"/>
    <w:rsid w:val="00F437D0"/>
    <w:rsid w:val="00F44E03"/>
    <w:rsid w:val="00F45B96"/>
    <w:rsid w:val="00F4699E"/>
    <w:rsid w:val="00F601C3"/>
    <w:rsid w:val="00F602E1"/>
    <w:rsid w:val="00F61D8C"/>
    <w:rsid w:val="00F64AD4"/>
    <w:rsid w:val="00F740A4"/>
    <w:rsid w:val="00F7503B"/>
    <w:rsid w:val="00F76CCC"/>
    <w:rsid w:val="00F77EA6"/>
    <w:rsid w:val="00F77F7A"/>
    <w:rsid w:val="00F8232E"/>
    <w:rsid w:val="00F9481F"/>
    <w:rsid w:val="00F97AD1"/>
    <w:rsid w:val="00FA1111"/>
    <w:rsid w:val="00FA3A44"/>
    <w:rsid w:val="00FB10BE"/>
    <w:rsid w:val="00FB2FC7"/>
    <w:rsid w:val="00FD2492"/>
    <w:rsid w:val="00FD62BC"/>
    <w:rsid w:val="00FE5080"/>
    <w:rsid w:val="00FF07A1"/>
    <w:rsid w:val="00FF2520"/>
    <w:rsid w:val="00FF626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strokecolor="#f7c6db">
      <v:stroke color="#f7c6db" weight="2.25pt"/>
      <o:colormru v:ext="edit" colors="#f7c6db"/>
    </o:shapedefaults>
    <o:shapelayout v:ext="edit">
      <o:idmap v:ext="edit" data="1"/>
    </o:shapelayout>
  </w:shapeDefaults>
  <w:decimalSymbol w:val=","/>
  <w:listSeparator w:val=";"/>
  <w14:docId w14:val="6996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64EA7"/>
    <w:pPr>
      <w:spacing w:line="360" w:lineRule="auto"/>
      <w:jc w:val="both"/>
    </w:pPr>
    <w:rPr>
      <w:sz w:val="24"/>
      <w:szCs w:val="24"/>
      <w:lang w:eastAsia="pl-PL"/>
    </w:rPr>
  </w:style>
  <w:style w:type="paragraph" w:styleId="Nagwek1">
    <w:name w:val="heading 1"/>
    <w:basedOn w:val="Normalny"/>
    <w:next w:val="Normalny"/>
    <w:link w:val="Nagwek1Znak"/>
    <w:uiPriority w:val="9"/>
    <w:qFormat/>
    <w:rsid w:val="00CC2212"/>
    <w:pPr>
      <w:keepNext/>
      <w:keepLines/>
      <w:spacing w:before="480" w:after="0"/>
      <w:jc w:val="left"/>
      <w:outlineLvl w:val="0"/>
    </w:pPr>
    <w:rPr>
      <w:rFonts w:ascii="Century Gothic" w:eastAsiaTheme="majorEastAsia" w:hAnsi="Century Gothic" w:cstheme="majorBidi"/>
      <w:bCs/>
      <w:color w:val="BFBFBF" w:themeColor="background1" w:themeShade="BF"/>
      <w:sz w:val="48"/>
      <w:szCs w:val="48"/>
    </w:rPr>
  </w:style>
  <w:style w:type="paragraph" w:styleId="Nagwek2">
    <w:name w:val="heading 2"/>
    <w:basedOn w:val="Normalny"/>
    <w:next w:val="Normalny"/>
    <w:link w:val="Nagwek2Znak"/>
    <w:uiPriority w:val="9"/>
    <w:unhideWhenUsed/>
    <w:qFormat/>
    <w:rsid w:val="005C54B3"/>
    <w:pPr>
      <w:keepNext/>
      <w:keepLines/>
      <w:spacing w:before="200" w:after="0"/>
      <w:outlineLvl w:val="1"/>
    </w:pPr>
    <w:rPr>
      <w:rFonts w:ascii="Century Gothic" w:eastAsiaTheme="majorEastAsia" w:hAnsi="Century Gothic" w:cstheme="majorBidi"/>
      <w:b/>
      <w:bCs/>
      <w:color w:val="A6A6A6" w:themeColor="background1" w:themeShade="A6"/>
      <w:sz w:val="32"/>
      <w:szCs w:val="32"/>
    </w:rPr>
  </w:style>
  <w:style w:type="paragraph" w:styleId="Nagwek3">
    <w:name w:val="heading 3"/>
    <w:basedOn w:val="Normalny"/>
    <w:next w:val="Normalny"/>
    <w:link w:val="Nagwek3Znak"/>
    <w:uiPriority w:val="9"/>
    <w:unhideWhenUsed/>
    <w:qFormat/>
    <w:rsid w:val="005C54B3"/>
    <w:pPr>
      <w:keepNext/>
      <w:keepLines/>
      <w:spacing w:before="200" w:after="0" w:line="276" w:lineRule="auto"/>
      <w:outlineLvl w:val="2"/>
    </w:pPr>
    <w:rPr>
      <w:rFonts w:ascii="Century Gothic" w:eastAsiaTheme="majorEastAsia" w:hAnsi="Century Gothic" w:cstheme="majorBidi"/>
      <w:b/>
      <w:bCs/>
      <w:color w:val="000000" w:themeColor="text1"/>
      <w:sz w:val="22"/>
      <w:szCs w:val="22"/>
    </w:rPr>
  </w:style>
  <w:style w:type="paragraph" w:styleId="Nagwek4">
    <w:name w:val="heading 4"/>
    <w:basedOn w:val="Normalny"/>
    <w:next w:val="Normalny"/>
    <w:link w:val="Nagwek4Znak"/>
    <w:uiPriority w:val="9"/>
    <w:unhideWhenUsed/>
    <w:qFormat/>
    <w:rsid w:val="009733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2212"/>
    <w:rPr>
      <w:rFonts w:ascii="Century Gothic" w:eastAsiaTheme="majorEastAsia" w:hAnsi="Century Gothic" w:cstheme="majorBidi"/>
      <w:bCs/>
      <w:color w:val="BFBFBF" w:themeColor="background1" w:themeShade="BF"/>
      <w:sz w:val="48"/>
      <w:szCs w:val="48"/>
      <w:lang w:eastAsia="pl-PL"/>
    </w:rPr>
  </w:style>
  <w:style w:type="character" w:customStyle="1" w:styleId="Nagwek2Znak">
    <w:name w:val="Nagłówek 2 Znak"/>
    <w:basedOn w:val="Domylnaczcionkaakapitu"/>
    <w:link w:val="Nagwek2"/>
    <w:uiPriority w:val="9"/>
    <w:rsid w:val="005C54B3"/>
    <w:rPr>
      <w:rFonts w:ascii="Century Gothic" w:eastAsiaTheme="majorEastAsia" w:hAnsi="Century Gothic" w:cstheme="majorBidi"/>
      <w:b/>
      <w:bCs/>
      <w:color w:val="A6A6A6" w:themeColor="background1" w:themeShade="A6"/>
      <w:sz w:val="32"/>
      <w:szCs w:val="32"/>
      <w:lang w:eastAsia="pl-PL"/>
    </w:rPr>
  </w:style>
  <w:style w:type="character" w:customStyle="1" w:styleId="Nagwek3Znak">
    <w:name w:val="Nagłówek 3 Znak"/>
    <w:basedOn w:val="Domylnaczcionkaakapitu"/>
    <w:link w:val="Nagwek3"/>
    <w:uiPriority w:val="9"/>
    <w:rsid w:val="005C54B3"/>
    <w:rPr>
      <w:rFonts w:ascii="Century Gothic" w:eastAsiaTheme="majorEastAsia" w:hAnsi="Century Gothic" w:cstheme="majorBidi"/>
      <w:b/>
      <w:bCs/>
      <w:color w:val="000000" w:themeColor="text1"/>
      <w:lang w:eastAsia="pl-PL"/>
    </w:rPr>
  </w:style>
  <w:style w:type="character" w:customStyle="1" w:styleId="Nagwek4Znak">
    <w:name w:val="Nagłówek 4 Znak"/>
    <w:basedOn w:val="Domylnaczcionkaakapitu"/>
    <w:link w:val="Nagwek4"/>
    <w:uiPriority w:val="9"/>
    <w:rsid w:val="00973384"/>
    <w:rPr>
      <w:rFonts w:asciiTheme="majorHAnsi" w:eastAsiaTheme="majorEastAsia" w:hAnsiTheme="majorHAnsi" w:cstheme="majorBidi"/>
      <w:b/>
      <w:bCs/>
      <w:i/>
      <w:iCs/>
      <w:color w:val="4F81BD" w:themeColor="accent1"/>
      <w:sz w:val="24"/>
      <w:szCs w:val="24"/>
      <w:lang w:eastAsia="pl-PL"/>
    </w:rPr>
  </w:style>
  <w:style w:type="paragraph" w:styleId="Tekstdymka">
    <w:name w:val="Balloon Text"/>
    <w:basedOn w:val="Normalny"/>
    <w:link w:val="TekstdymkaZnak"/>
    <w:uiPriority w:val="99"/>
    <w:semiHidden/>
    <w:unhideWhenUsed/>
    <w:rsid w:val="005151F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151FE"/>
    <w:rPr>
      <w:rFonts w:ascii="Tahoma" w:hAnsi="Tahoma" w:cs="Tahoma"/>
      <w:sz w:val="16"/>
      <w:szCs w:val="16"/>
    </w:rPr>
  </w:style>
  <w:style w:type="character" w:customStyle="1" w:styleId="apple-converted-space">
    <w:name w:val="apple-converted-space"/>
    <w:basedOn w:val="Domylnaczcionkaakapitu"/>
    <w:rsid w:val="00973384"/>
  </w:style>
  <w:style w:type="character" w:customStyle="1" w:styleId="h56mve7">
    <w:name w:val="h56mve7"/>
    <w:basedOn w:val="Domylnaczcionkaakapitu"/>
    <w:rsid w:val="00973384"/>
  </w:style>
  <w:style w:type="paragraph" w:styleId="Tytu">
    <w:name w:val="Title"/>
    <w:basedOn w:val="Normalny"/>
    <w:next w:val="Normalny"/>
    <w:link w:val="TytuZnak"/>
    <w:uiPriority w:val="10"/>
    <w:qFormat/>
    <w:rsid w:val="0097338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973384"/>
    <w:rPr>
      <w:rFonts w:asciiTheme="majorHAnsi" w:eastAsiaTheme="majorEastAsia" w:hAnsiTheme="majorHAnsi" w:cstheme="majorBidi"/>
      <w:color w:val="17365D" w:themeColor="text2" w:themeShade="BF"/>
      <w:spacing w:val="5"/>
      <w:kern w:val="28"/>
      <w:sz w:val="52"/>
      <w:szCs w:val="52"/>
      <w:lang w:eastAsia="pl-PL"/>
    </w:rPr>
  </w:style>
  <w:style w:type="paragraph" w:customStyle="1" w:styleId="tyturaportu">
    <w:name w:val="tytuł raportu"/>
    <w:basedOn w:val="Nagwek4"/>
    <w:link w:val="tyturaportuZnak"/>
    <w:qFormat/>
    <w:rsid w:val="00864EA7"/>
    <w:pPr>
      <w:spacing w:line="276" w:lineRule="auto"/>
      <w:ind w:left="2410"/>
      <w:jc w:val="left"/>
    </w:pPr>
    <w:rPr>
      <w:rFonts w:ascii="Century Gothic" w:hAnsi="Century Gothic"/>
      <w:b w:val="0"/>
      <w:i w:val="0"/>
      <w:noProof/>
      <w:color w:val="A6A6A6" w:themeColor="background1" w:themeShade="A6"/>
      <w:sz w:val="64"/>
      <w:szCs w:val="64"/>
    </w:rPr>
  </w:style>
  <w:style w:type="character" w:customStyle="1" w:styleId="tyturaportuZnak">
    <w:name w:val="tytuł raportu Znak"/>
    <w:basedOn w:val="Nagwek4Znak"/>
    <w:link w:val="tyturaportu"/>
    <w:rsid w:val="00864EA7"/>
    <w:rPr>
      <w:rFonts w:ascii="Century Gothic" w:eastAsiaTheme="majorEastAsia" w:hAnsi="Century Gothic" w:cstheme="majorBidi"/>
      <w:b/>
      <w:bCs/>
      <w:i/>
      <w:iCs/>
      <w:noProof/>
      <w:color w:val="A6A6A6" w:themeColor="background1" w:themeShade="A6"/>
      <w:sz w:val="64"/>
      <w:szCs w:val="64"/>
      <w:lang w:eastAsia="pl-PL"/>
    </w:rPr>
  </w:style>
  <w:style w:type="paragraph" w:customStyle="1" w:styleId="nazwiskaautorw">
    <w:name w:val="nazwiska autorów"/>
    <w:basedOn w:val="Normalny"/>
    <w:link w:val="nazwiskaautorwZnak"/>
    <w:rsid w:val="00864EA7"/>
    <w:pPr>
      <w:spacing w:line="276" w:lineRule="auto"/>
      <w:ind w:left="2410"/>
    </w:pPr>
    <w:rPr>
      <w:rFonts w:ascii="Century Gothic" w:hAnsi="Century Gothic"/>
      <w:sz w:val="28"/>
      <w:szCs w:val="28"/>
    </w:rPr>
  </w:style>
  <w:style w:type="character" w:customStyle="1" w:styleId="nazwiskaautorwZnak">
    <w:name w:val="nazwiska autorów Znak"/>
    <w:basedOn w:val="Domylnaczcionkaakapitu"/>
    <w:link w:val="nazwiskaautorw"/>
    <w:rsid w:val="00864EA7"/>
    <w:rPr>
      <w:rFonts w:ascii="Century Gothic" w:hAnsi="Century Gothic"/>
      <w:sz w:val="28"/>
      <w:szCs w:val="28"/>
      <w:lang w:eastAsia="pl-PL"/>
    </w:rPr>
  </w:style>
  <w:style w:type="paragraph" w:customStyle="1" w:styleId="rycitab">
    <w:name w:val="ryc i tab"/>
    <w:basedOn w:val="Normalny"/>
    <w:link w:val="rycitabZnak"/>
    <w:qFormat/>
    <w:rsid w:val="00552FF6"/>
    <w:pPr>
      <w:spacing w:after="0" w:line="240" w:lineRule="auto"/>
      <w:jc w:val="left"/>
    </w:pPr>
    <w:rPr>
      <w:sz w:val="22"/>
      <w:szCs w:val="22"/>
    </w:rPr>
  </w:style>
  <w:style w:type="character" w:customStyle="1" w:styleId="rycitabZnak">
    <w:name w:val="ryc i tab Znak"/>
    <w:basedOn w:val="Domylnaczcionkaakapitu"/>
    <w:link w:val="rycitab"/>
    <w:rsid w:val="00552FF6"/>
    <w:rPr>
      <w:lang w:eastAsia="pl-PL"/>
    </w:rPr>
  </w:style>
  <w:style w:type="paragraph" w:customStyle="1" w:styleId="autorzy">
    <w:name w:val="autorzy"/>
    <w:basedOn w:val="nazwiskaautorw"/>
    <w:link w:val="autorzyZnak"/>
    <w:qFormat/>
    <w:rsid w:val="005C54B3"/>
  </w:style>
  <w:style w:type="character" w:customStyle="1" w:styleId="autorzyZnak">
    <w:name w:val="autorzy Znak"/>
    <w:basedOn w:val="nazwiskaautorwZnak"/>
    <w:link w:val="autorzy"/>
    <w:rsid w:val="005C54B3"/>
    <w:rPr>
      <w:rFonts w:ascii="Century Gothic" w:hAnsi="Century Gothic"/>
      <w:sz w:val="28"/>
      <w:szCs w:val="28"/>
      <w:lang w:eastAsia="pl-PL"/>
    </w:rPr>
  </w:style>
  <w:style w:type="table" w:styleId="Tabela-Siatka">
    <w:name w:val="Table Grid"/>
    <w:basedOn w:val="Standardowy"/>
    <w:uiPriority w:val="59"/>
    <w:rsid w:val="005C5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
    <w:name w:val="Jasne cieniowanie1"/>
    <w:basedOn w:val="Standardowy"/>
    <w:uiPriority w:val="60"/>
    <w:rsid w:val="005C54B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agwek">
    <w:name w:val="header"/>
    <w:basedOn w:val="Normalny"/>
    <w:link w:val="NagwekZnak"/>
    <w:uiPriority w:val="99"/>
    <w:unhideWhenUsed/>
    <w:rsid w:val="00F171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719B"/>
    <w:rPr>
      <w:sz w:val="24"/>
      <w:szCs w:val="24"/>
      <w:lang w:eastAsia="pl-PL"/>
    </w:rPr>
  </w:style>
  <w:style w:type="paragraph" w:styleId="Stopka">
    <w:name w:val="footer"/>
    <w:basedOn w:val="Normalny"/>
    <w:link w:val="StopkaZnak"/>
    <w:uiPriority w:val="99"/>
    <w:unhideWhenUsed/>
    <w:rsid w:val="00F171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719B"/>
    <w:rPr>
      <w:sz w:val="24"/>
      <w:szCs w:val="24"/>
      <w:lang w:eastAsia="pl-PL"/>
    </w:rPr>
  </w:style>
  <w:style w:type="paragraph" w:styleId="Akapitzlist">
    <w:name w:val="List Paragraph"/>
    <w:basedOn w:val="Normalny"/>
    <w:link w:val="AkapitzlistZnak"/>
    <w:uiPriority w:val="99"/>
    <w:qFormat/>
    <w:rsid w:val="00391065"/>
    <w:pPr>
      <w:ind w:left="720"/>
      <w:contextualSpacing/>
    </w:pPr>
  </w:style>
  <w:style w:type="character" w:customStyle="1" w:styleId="AkapitzlistZnak">
    <w:name w:val="Akapit z listą Znak"/>
    <w:link w:val="Akapitzlist"/>
    <w:uiPriority w:val="99"/>
    <w:rsid w:val="00265B52"/>
    <w:rPr>
      <w:sz w:val="24"/>
      <w:szCs w:val="24"/>
      <w:lang w:eastAsia="pl-PL"/>
    </w:rPr>
  </w:style>
  <w:style w:type="paragraph" w:styleId="Tekstprzypisudolnego">
    <w:name w:val="footnote text"/>
    <w:aliases w:val="Tekst przypisu,Tekst przypisu Znak,Tekst przypisu dolnego Znak Znak Znak Znak Znak Znak Znak,Tekst przypisu dolnego Znak1 Znak,Tekst przypisu dolnego Znak Znak Znak,Tekst przypisu dolnego Znak Znak Znak Znak Znak Znak,Podrozdział"/>
    <w:basedOn w:val="Normalny"/>
    <w:link w:val="TekstprzypisudolnegoZnak"/>
    <w:uiPriority w:val="99"/>
    <w:unhideWhenUsed/>
    <w:qFormat/>
    <w:rsid w:val="003360E0"/>
    <w:pPr>
      <w:suppressAutoHyphens/>
      <w:spacing w:after="80" w:line="240" w:lineRule="auto"/>
    </w:pPr>
    <w:rPr>
      <w:rFonts w:ascii="Century Gothic" w:eastAsia="Lucida Sans Unicode" w:hAnsi="Century Gothic" w:cs="Tahoma"/>
      <w:color w:val="595959"/>
      <w:sz w:val="20"/>
      <w:szCs w:val="20"/>
      <w:lang w:bidi="pl-PL"/>
    </w:rPr>
  </w:style>
  <w:style w:type="character" w:customStyle="1" w:styleId="TekstprzypisudolnegoZnak">
    <w:name w:val="Tekst przypisu dolnego Znak"/>
    <w:aliases w:val="Tekst przypisu Znak1,Tekst przypisu Znak Znak,Tekst przypisu dolnego Znak Znak Znak Znak Znak Znak Znak Znak,Tekst przypisu dolnego Znak1 Znak Znak,Tekst przypisu dolnego Znak Znak Znak Znak,Podrozdział Znak"/>
    <w:basedOn w:val="Domylnaczcionkaakapitu"/>
    <w:link w:val="Tekstprzypisudolnego"/>
    <w:uiPriority w:val="99"/>
    <w:rsid w:val="003360E0"/>
    <w:rPr>
      <w:rFonts w:ascii="Century Gothic" w:eastAsia="Lucida Sans Unicode" w:hAnsi="Century Gothic" w:cs="Tahoma"/>
      <w:color w:val="595959"/>
      <w:sz w:val="20"/>
      <w:szCs w:val="20"/>
      <w:lang w:eastAsia="pl-PL" w:bidi="pl-PL"/>
    </w:rPr>
  </w:style>
  <w:style w:type="character" w:styleId="Odwoanieprzypisudolnego">
    <w:name w:val="footnote reference"/>
    <w:aliases w:val="Odwołanie przypisu"/>
    <w:basedOn w:val="Domylnaczcionkaakapitu"/>
    <w:uiPriority w:val="99"/>
    <w:unhideWhenUsed/>
    <w:rsid w:val="003360E0"/>
    <w:rPr>
      <w:vertAlign w:val="superscript"/>
    </w:rPr>
  </w:style>
  <w:style w:type="paragraph" w:styleId="Legenda">
    <w:name w:val="caption"/>
    <w:basedOn w:val="Normalny"/>
    <w:next w:val="Normalny"/>
    <w:uiPriority w:val="35"/>
    <w:unhideWhenUsed/>
    <w:qFormat/>
    <w:rsid w:val="00195874"/>
    <w:pPr>
      <w:suppressAutoHyphens/>
      <w:spacing w:line="240" w:lineRule="auto"/>
    </w:pPr>
    <w:rPr>
      <w:rFonts w:ascii="Century Gothic" w:eastAsia="Lucida Sans Unicode" w:hAnsi="Century Gothic" w:cs="Tahoma"/>
      <w:bCs/>
      <w:color w:val="1F497D" w:themeColor="text2"/>
      <w:sz w:val="18"/>
      <w:szCs w:val="18"/>
      <w:lang w:bidi="pl-PL"/>
    </w:rPr>
  </w:style>
  <w:style w:type="character" w:styleId="Hipercze">
    <w:name w:val="Hyperlink"/>
    <w:basedOn w:val="Domylnaczcionkaakapitu"/>
    <w:uiPriority w:val="99"/>
    <w:unhideWhenUsed/>
    <w:rsid w:val="00F77EA6"/>
    <w:rPr>
      <w:color w:val="0000FF" w:themeColor="hyperlink"/>
      <w:u w:val="single"/>
    </w:rPr>
  </w:style>
  <w:style w:type="character" w:styleId="Odwoanieprzypisukocowego">
    <w:name w:val="endnote reference"/>
    <w:semiHidden/>
    <w:rsid w:val="00420A24"/>
    <w:rPr>
      <w:rFonts w:cs="Times New Roman"/>
      <w:vertAlign w:val="baseline"/>
    </w:rPr>
  </w:style>
  <w:style w:type="paragraph" w:styleId="Nagwekspisutreci">
    <w:name w:val="TOC Heading"/>
    <w:basedOn w:val="Nagwek1"/>
    <w:next w:val="Normalny"/>
    <w:uiPriority w:val="39"/>
    <w:unhideWhenUsed/>
    <w:qFormat/>
    <w:rsid w:val="00141F94"/>
    <w:pPr>
      <w:spacing w:before="240" w:line="259" w:lineRule="auto"/>
      <w:outlineLvl w:val="9"/>
    </w:pPr>
    <w:rPr>
      <w:rFonts w:asciiTheme="majorHAnsi" w:hAnsiTheme="majorHAnsi"/>
      <w:bCs w:val="0"/>
      <w:color w:val="365F91" w:themeColor="accent1" w:themeShade="BF"/>
      <w:sz w:val="32"/>
      <w:szCs w:val="32"/>
      <w:lang w:val="en-US" w:eastAsia="en-US"/>
    </w:rPr>
  </w:style>
  <w:style w:type="paragraph" w:styleId="Spistreci1">
    <w:name w:val="toc 1"/>
    <w:basedOn w:val="Normalny"/>
    <w:next w:val="Normalny"/>
    <w:autoRedefine/>
    <w:uiPriority w:val="39"/>
    <w:unhideWhenUsed/>
    <w:rsid w:val="00141F94"/>
    <w:pPr>
      <w:spacing w:after="100"/>
    </w:pPr>
  </w:style>
  <w:style w:type="paragraph" w:styleId="Spistreci2">
    <w:name w:val="toc 2"/>
    <w:basedOn w:val="Normalny"/>
    <w:next w:val="Normalny"/>
    <w:autoRedefine/>
    <w:uiPriority w:val="39"/>
    <w:unhideWhenUsed/>
    <w:rsid w:val="00141F94"/>
    <w:pPr>
      <w:spacing w:after="100"/>
      <w:ind w:left="240"/>
    </w:pPr>
  </w:style>
  <w:style w:type="character" w:styleId="UyteHipercze">
    <w:name w:val="FollowedHyperlink"/>
    <w:basedOn w:val="Domylnaczcionkaakapitu"/>
    <w:uiPriority w:val="99"/>
    <w:semiHidden/>
    <w:unhideWhenUsed/>
    <w:rsid w:val="006E6CCE"/>
    <w:rPr>
      <w:color w:val="800080" w:themeColor="followedHyperlink"/>
      <w:u w:val="single"/>
    </w:rPr>
  </w:style>
  <w:style w:type="paragraph" w:styleId="Spistreci3">
    <w:name w:val="toc 3"/>
    <w:basedOn w:val="Normalny"/>
    <w:next w:val="Normalny"/>
    <w:autoRedefine/>
    <w:uiPriority w:val="39"/>
    <w:unhideWhenUsed/>
    <w:rsid w:val="00D26609"/>
    <w:pPr>
      <w:spacing w:after="100"/>
      <w:ind w:left="480"/>
    </w:pPr>
  </w:style>
  <w:style w:type="character" w:styleId="Odwoaniedokomentarza">
    <w:name w:val="annotation reference"/>
    <w:basedOn w:val="Domylnaczcionkaakapitu"/>
    <w:uiPriority w:val="99"/>
    <w:semiHidden/>
    <w:unhideWhenUsed/>
    <w:rsid w:val="0081633D"/>
    <w:rPr>
      <w:sz w:val="16"/>
      <w:szCs w:val="16"/>
    </w:rPr>
  </w:style>
  <w:style w:type="paragraph" w:styleId="Tekstkomentarza">
    <w:name w:val="annotation text"/>
    <w:basedOn w:val="Normalny"/>
    <w:link w:val="TekstkomentarzaZnak"/>
    <w:uiPriority w:val="99"/>
    <w:unhideWhenUsed/>
    <w:rsid w:val="0081633D"/>
    <w:pPr>
      <w:spacing w:line="240" w:lineRule="auto"/>
    </w:pPr>
    <w:rPr>
      <w:sz w:val="20"/>
      <w:szCs w:val="20"/>
    </w:rPr>
  </w:style>
  <w:style w:type="character" w:customStyle="1" w:styleId="TekstkomentarzaZnak">
    <w:name w:val="Tekst komentarza Znak"/>
    <w:basedOn w:val="Domylnaczcionkaakapitu"/>
    <w:link w:val="Tekstkomentarza"/>
    <w:uiPriority w:val="99"/>
    <w:rsid w:val="0081633D"/>
    <w:rPr>
      <w:sz w:val="20"/>
      <w:szCs w:val="20"/>
      <w:lang w:eastAsia="pl-PL"/>
    </w:rPr>
  </w:style>
  <w:style w:type="paragraph" w:styleId="Tematkomentarza">
    <w:name w:val="annotation subject"/>
    <w:basedOn w:val="Tekstkomentarza"/>
    <w:next w:val="Tekstkomentarza"/>
    <w:link w:val="TematkomentarzaZnak"/>
    <w:uiPriority w:val="99"/>
    <w:semiHidden/>
    <w:unhideWhenUsed/>
    <w:rsid w:val="0081633D"/>
    <w:rPr>
      <w:b/>
      <w:bCs/>
    </w:rPr>
  </w:style>
  <w:style w:type="character" w:customStyle="1" w:styleId="TematkomentarzaZnak">
    <w:name w:val="Temat komentarza Znak"/>
    <w:basedOn w:val="TekstkomentarzaZnak"/>
    <w:link w:val="Tematkomentarza"/>
    <w:uiPriority w:val="99"/>
    <w:semiHidden/>
    <w:rsid w:val="0081633D"/>
    <w:rPr>
      <w:b/>
      <w:bCs/>
      <w:sz w:val="20"/>
      <w:szCs w:val="20"/>
      <w:lang w:eastAsia="pl-PL"/>
    </w:rPr>
  </w:style>
  <w:style w:type="paragraph" w:styleId="Poprawka">
    <w:name w:val="Revision"/>
    <w:hidden/>
    <w:uiPriority w:val="99"/>
    <w:semiHidden/>
    <w:rsid w:val="00A82922"/>
    <w:pPr>
      <w:spacing w:after="0" w:line="240" w:lineRule="auto"/>
    </w:pPr>
    <w:rPr>
      <w:sz w:val="24"/>
      <w:szCs w:val="24"/>
      <w:lang w:eastAsia="pl-PL"/>
    </w:rPr>
  </w:style>
  <w:style w:type="paragraph" w:styleId="Mapadokumentu">
    <w:name w:val="Document Map"/>
    <w:basedOn w:val="Normalny"/>
    <w:link w:val="MapadokumentuZnak"/>
    <w:uiPriority w:val="99"/>
    <w:semiHidden/>
    <w:unhideWhenUsed/>
    <w:rsid w:val="00E82848"/>
    <w:pPr>
      <w:spacing w:after="0" w:line="240" w:lineRule="auto"/>
    </w:pPr>
    <w:rPr>
      <w:rFonts w:ascii="Times New Roman" w:hAnsi="Times New Roman" w:cs="Times New Roman"/>
    </w:rPr>
  </w:style>
  <w:style w:type="character" w:customStyle="1" w:styleId="MapadokumentuZnak">
    <w:name w:val="Mapa dokumentu Znak"/>
    <w:basedOn w:val="Domylnaczcionkaakapitu"/>
    <w:link w:val="Mapadokumentu"/>
    <w:uiPriority w:val="99"/>
    <w:semiHidden/>
    <w:rsid w:val="00E82848"/>
    <w:rPr>
      <w:rFonts w:ascii="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64EA7"/>
    <w:pPr>
      <w:spacing w:line="360" w:lineRule="auto"/>
      <w:jc w:val="both"/>
    </w:pPr>
    <w:rPr>
      <w:sz w:val="24"/>
      <w:szCs w:val="24"/>
      <w:lang w:eastAsia="pl-PL"/>
    </w:rPr>
  </w:style>
  <w:style w:type="paragraph" w:styleId="Nagwek1">
    <w:name w:val="heading 1"/>
    <w:basedOn w:val="Normalny"/>
    <w:next w:val="Normalny"/>
    <w:link w:val="Nagwek1Znak"/>
    <w:uiPriority w:val="9"/>
    <w:qFormat/>
    <w:rsid w:val="00CC2212"/>
    <w:pPr>
      <w:keepNext/>
      <w:keepLines/>
      <w:spacing w:before="480" w:after="0"/>
      <w:jc w:val="left"/>
      <w:outlineLvl w:val="0"/>
    </w:pPr>
    <w:rPr>
      <w:rFonts w:ascii="Century Gothic" w:eastAsiaTheme="majorEastAsia" w:hAnsi="Century Gothic" w:cstheme="majorBidi"/>
      <w:bCs/>
      <w:color w:val="BFBFBF" w:themeColor="background1" w:themeShade="BF"/>
      <w:sz w:val="48"/>
      <w:szCs w:val="48"/>
    </w:rPr>
  </w:style>
  <w:style w:type="paragraph" w:styleId="Nagwek2">
    <w:name w:val="heading 2"/>
    <w:basedOn w:val="Normalny"/>
    <w:next w:val="Normalny"/>
    <w:link w:val="Nagwek2Znak"/>
    <w:uiPriority w:val="9"/>
    <w:unhideWhenUsed/>
    <w:qFormat/>
    <w:rsid w:val="005C54B3"/>
    <w:pPr>
      <w:keepNext/>
      <w:keepLines/>
      <w:spacing w:before="200" w:after="0"/>
      <w:outlineLvl w:val="1"/>
    </w:pPr>
    <w:rPr>
      <w:rFonts w:ascii="Century Gothic" w:eastAsiaTheme="majorEastAsia" w:hAnsi="Century Gothic" w:cstheme="majorBidi"/>
      <w:b/>
      <w:bCs/>
      <w:color w:val="A6A6A6" w:themeColor="background1" w:themeShade="A6"/>
      <w:sz w:val="32"/>
      <w:szCs w:val="32"/>
    </w:rPr>
  </w:style>
  <w:style w:type="paragraph" w:styleId="Nagwek3">
    <w:name w:val="heading 3"/>
    <w:basedOn w:val="Normalny"/>
    <w:next w:val="Normalny"/>
    <w:link w:val="Nagwek3Znak"/>
    <w:uiPriority w:val="9"/>
    <w:unhideWhenUsed/>
    <w:qFormat/>
    <w:rsid w:val="005C54B3"/>
    <w:pPr>
      <w:keepNext/>
      <w:keepLines/>
      <w:spacing w:before="200" w:after="0" w:line="276" w:lineRule="auto"/>
      <w:outlineLvl w:val="2"/>
    </w:pPr>
    <w:rPr>
      <w:rFonts w:ascii="Century Gothic" w:eastAsiaTheme="majorEastAsia" w:hAnsi="Century Gothic" w:cstheme="majorBidi"/>
      <w:b/>
      <w:bCs/>
      <w:color w:val="000000" w:themeColor="text1"/>
      <w:sz w:val="22"/>
      <w:szCs w:val="22"/>
    </w:rPr>
  </w:style>
  <w:style w:type="paragraph" w:styleId="Nagwek4">
    <w:name w:val="heading 4"/>
    <w:basedOn w:val="Normalny"/>
    <w:next w:val="Normalny"/>
    <w:link w:val="Nagwek4Znak"/>
    <w:uiPriority w:val="9"/>
    <w:unhideWhenUsed/>
    <w:qFormat/>
    <w:rsid w:val="009733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2212"/>
    <w:rPr>
      <w:rFonts w:ascii="Century Gothic" w:eastAsiaTheme="majorEastAsia" w:hAnsi="Century Gothic" w:cstheme="majorBidi"/>
      <w:bCs/>
      <w:color w:val="BFBFBF" w:themeColor="background1" w:themeShade="BF"/>
      <w:sz w:val="48"/>
      <w:szCs w:val="48"/>
      <w:lang w:eastAsia="pl-PL"/>
    </w:rPr>
  </w:style>
  <w:style w:type="character" w:customStyle="1" w:styleId="Nagwek2Znak">
    <w:name w:val="Nagłówek 2 Znak"/>
    <w:basedOn w:val="Domylnaczcionkaakapitu"/>
    <w:link w:val="Nagwek2"/>
    <w:uiPriority w:val="9"/>
    <w:rsid w:val="005C54B3"/>
    <w:rPr>
      <w:rFonts w:ascii="Century Gothic" w:eastAsiaTheme="majorEastAsia" w:hAnsi="Century Gothic" w:cstheme="majorBidi"/>
      <w:b/>
      <w:bCs/>
      <w:color w:val="A6A6A6" w:themeColor="background1" w:themeShade="A6"/>
      <w:sz w:val="32"/>
      <w:szCs w:val="32"/>
      <w:lang w:eastAsia="pl-PL"/>
    </w:rPr>
  </w:style>
  <w:style w:type="character" w:customStyle="1" w:styleId="Nagwek3Znak">
    <w:name w:val="Nagłówek 3 Znak"/>
    <w:basedOn w:val="Domylnaczcionkaakapitu"/>
    <w:link w:val="Nagwek3"/>
    <w:uiPriority w:val="9"/>
    <w:rsid w:val="005C54B3"/>
    <w:rPr>
      <w:rFonts w:ascii="Century Gothic" w:eastAsiaTheme="majorEastAsia" w:hAnsi="Century Gothic" w:cstheme="majorBidi"/>
      <w:b/>
      <w:bCs/>
      <w:color w:val="000000" w:themeColor="text1"/>
      <w:lang w:eastAsia="pl-PL"/>
    </w:rPr>
  </w:style>
  <w:style w:type="character" w:customStyle="1" w:styleId="Nagwek4Znak">
    <w:name w:val="Nagłówek 4 Znak"/>
    <w:basedOn w:val="Domylnaczcionkaakapitu"/>
    <w:link w:val="Nagwek4"/>
    <w:uiPriority w:val="9"/>
    <w:rsid w:val="00973384"/>
    <w:rPr>
      <w:rFonts w:asciiTheme="majorHAnsi" w:eastAsiaTheme="majorEastAsia" w:hAnsiTheme="majorHAnsi" w:cstheme="majorBidi"/>
      <w:b/>
      <w:bCs/>
      <w:i/>
      <w:iCs/>
      <w:color w:val="4F81BD" w:themeColor="accent1"/>
      <w:sz w:val="24"/>
      <w:szCs w:val="24"/>
      <w:lang w:eastAsia="pl-PL"/>
    </w:rPr>
  </w:style>
  <w:style w:type="paragraph" w:styleId="Tekstdymka">
    <w:name w:val="Balloon Text"/>
    <w:basedOn w:val="Normalny"/>
    <w:link w:val="TekstdymkaZnak"/>
    <w:uiPriority w:val="99"/>
    <w:semiHidden/>
    <w:unhideWhenUsed/>
    <w:rsid w:val="005151F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151FE"/>
    <w:rPr>
      <w:rFonts w:ascii="Tahoma" w:hAnsi="Tahoma" w:cs="Tahoma"/>
      <w:sz w:val="16"/>
      <w:szCs w:val="16"/>
    </w:rPr>
  </w:style>
  <w:style w:type="character" w:customStyle="1" w:styleId="apple-converted-space">
    <w:name w:val="apple-converted-space"/>
    <w:basedOn w:val="Domylnaczcionkaakapitu"/>
    <w:rsid w:val="00973384"/>
  </w:style>
  <w:style w:type="character" w:customStyle="1" w:styleId="h56mve7">
    <w:name w:val="h56mve7"/>
    <w:basedOn w:val="Domylnaczcionkaakapitu"/>
    <w:rsid w:val="00973384"/>
  </w:style>
  <w:style w:type="paragraph" w:styleId="Tytu">
    <w:name w:val="Title"/>
    <w:basedOn w:val="Normalny"/>
    <w:next w:val="Normalny"/>
    <w:link w:val="TytuZnak"/>
    <w:uiPriority w:val="10"/>
    <w:qFormat/>
    <w:rsid w:val="0097338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973384"/>
    <w:rPr>
      <w:rFonts w:asciiTheme="majorHAnsi" w:eastAsiaTheme="majorEastAsia" w:hAnsiTheme="majorHAnsi" w:cstheme="majorBidi"/>
      <w:color w:val="17365D" w:themeColor="text2" w:themeShade="BF"/>
      <w:spacing w:val="5"/>
      <w:kern w:val="28"/>
      <w:sz w:val="52"/>
      <w:szCs w:val="52"/>
      <w:lang w:eastAsia="pl-PL"/>
    </w:rPr>
  </w:style>
  <w:style w:type="paragraph" w:customStyle="1" w:styleId="tyturaportu">
    <w:name w:val="tytuł raportu"/>
    <w:basedOn w:val="Nagwek4"/>
    <w:link w:val="tyturaportuZnak"/>
    <w:qFormat/>
    <w:rsid w:val="00864EA7"/>
    <w:pPr>
      <w:spacing w:line="276" w:lineRule="auto"/>
      <w:ind w:left="2410"/>
      <w:jc w:val="left"/>
    </w:pPr>
    <w:rPr>
      <w:rFonts w:ascii="Century Gothic" w:hAnsi="Century Gothic"/>
      <w:b w:val="0"/>
      <w:i w:val="0"/>
      <w:noProof/>
      <w:color w:val="A6A6A6" w:themeColor="background1" w:themeShade="A6"/>
      <w:sz w:val="64"/>
      <w:szCs w:val="64"/>
    </w:rPr>
  </w:style>
  <w:style w:type="character" w:customStyle="1" w:styleId="tyturaportuZnak">
    <w:name w:val="tytuł raportu Znak"/>
    <w:basedOn w:val="Nagwek4Znak"/>
    <w:link w:val="tyturaportu"/>
    <w:rsid w:val="00864EA7"/>
    <w:rPr>
      <w:rFonts w:ascii="Century Gothic" w:eastAsiaTheme="majorEastAsia" w:hAnsi="Century Gothic" w:cstheme="majorBidi"/>
      <w:b/>
      <w:bCs/>
      <w:i/>
      <w:iCs/>
      <w:noProof/>
      <w:color w:val="A6A6A6" w:themeColor="background1" w:themeShade="A6"/>
      <w:sz w:val="64"/>
      <w:szCs w:val="64"/>
      <w:lang w:eastAsia="pl-PL"/>
    </w:rPr>
  </w:style>
  <w:style w:type="paragraph" w:customStyle="1" w:styleId="nazwiskaautorw">
    <w:name w:val="nazwiska autorów"/>
    <w:basedOn w:val="Normalny"/>
    <w:link w:val="nazwiskaautorwZnak"/>
    <w:rsid w:val="00864EA7"/>
    <w:pPr>
      <w:spacing w:line="276" w:lineRule="auto"/>
      <w:ind w:left="2410"/>
    </w:pPr>
    <w:rPr>
      <w:rFonts w:ascii="Century Gothic" w:hAnsi="Century Gothic"/>
      <w:sz w:val="28"/>
      <w:szCs w:val="28"/>
    </w:rPr>
  </w:style>
  <w:style w:type="character" w:customStyle="1" w:styleId="nazwiskaautorwZnak">
    <w:name w:val="nazwiska autorów Znak"/>
    <w:basedOn w:val="Domylnaczcionkaakapitu"/>
    <w:link w:val="nazwiskaautorw"/>
    <w:rsid w:val="00864EA7"/>
    <w:rPr>
      <w:rFonts w:ascii="Century Gothic" w:hAnsi="Century Gothic"/>
      <w:sz w:val="28"/>
      <w:szCs w:val="28"/>
      <w:lang w:eastAsia="pl-PL"/>
    </w:rPr>
  </w:style>
  <w:style w:type="paragraph" w:customStyle="1" w:styleId="rycitab">
    <w:name w:val="ryc i tab"/>
    <w:basedOn w:val="Normalny"/>
    <w:link w:val="rycitabZnak"/>
    <w:qFormat/>
    <w:rsid w:val="00552FF6"/>
    <w:pPr>
      <w:spacing w:after="0" w:line="240" w:lineRule="auto"/>
      <w:jc w:val="left"/>
    </w:pPr>
    <w:rPr>
      <w:sz w:val="22"/>
      <w:szCs w:val="22"/>
    </w:rPr>
  </w:style>
  <w:style w:type="character" w:customStyle="1" w:styleId="rycitabZnak">
    <w:name w:val="ryc i tab Znak"/>
    <w:basedOn w:val="Domylnaczcionkaakapitu"/>
    <w:link w:val="rycitab"/>
    <w:rsid w:val="00552FF6"/>
    <w:rPr>
      <w:lang w:eastAsia="pl-PL"/>
    </w:rPr>
  </w:style>
  <w:style w:type="paragraph" w:customStyle="1" w:styleId="autorzy">
    <w:name w:val="autorzy"/>
    <w:basedOn w:val="nazwiskaautorw"/>
    <w:link w:val="autorzyZnak"/>
    <w:qFormat/>
    <w:rsid w:val="005C54B3"/>
  </w:style>
  <w:style w:type="character" w:customStyle="1" w:styleId="autorzyZnak">
    <w:name w:val="autorzy Znak"/>
    <w:basedOn w:val="nazwiskaautorwZnak"/>
    <w:link w:val="autorzy"/>
    <w:rsid w:val="005C54B3"/>
    <w:rPr>
      <w:rFonts w:ascii="Century Gothic" w:hAnsi="Century Gothic"/>
      <w:sz w:val="28"/>
      <w:szCs w:val="28"/>
      <w:lang w:eastAsia="pl-PL"/>
    </w:rPr>
  </w:style>
  <w:style w:type="table" w:styleId="Tabela-Siatka">
    <w:name w:val="Table Grid"/>
    <w:basedOn w:val="Standardowy"/>
    <w:uiPriority w:val="59"/>
    <w:rsid w:val="005C5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
    <w:name w:val="Jasne cieniowanie1"/>
    <w:basedOn w:val="Standardowy"/>
    <w:uiPriority w:val="60"/>
    <w:rsid w:val="005C54B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agwek">
    <w:name w:val="header"/>
    <w:basedOn w:val="Normalny"/>
    <w:link w:val="NagwekZnak"/>
    <w:uiPriority w:val="99"/>
    <w:unhideWhenUsed/>
    <w:rsid w:val="00F171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719B"/>
    <w:rPr>
      <w:sz w:val="24"/>
      <w:szCs w:val="24"/>
      <w:lang w:eastAsia="pl-PL"/>
    </w:rPr>
  </w:style>
  <w:style w:type="paragraph" w:styleId="Stopka">
    <w:name w:val="footer"/>
    <w:basedOn w:val="Normalny"/>
    <w:link w:val="StopkaZnak"/>
    <w:uiPriority w:val="99"/>
    <w:unhideWhenUsed/>
    <w:rsid w:val="00F171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719B"/>
    <w:rPr>
      <w:sz w:val="24"/>
      <w:szCs w:val="24"/>
      <w:lang w:eastAsia="pl-PL"/>
    </w:rPr>
  </w:style>
  <w:style w:type="paragraph" w:styleId="Akapitzlist">
    <w:name w:val="List Paragraph"/>
    <w:basedOn w:val="Normalny"/>
    <w:link w:val="AkapitzlistZnak"/>
    <w:uiPriority w:val="99"/>
    <w:qFormat/>
    <w:rsid w:val="00391065"/>
    <w:pPr>
      <w:ind w:left="720"/>
      <w:contextualSpacing/>
    </w:pPr>
  </w:style>
  <w:style w:type="character" w:customStyle="1" w:styleId="AkapitzlistZnak">
    <w:name w:val="Akapit z listą Znak"/>
    <w:link w:val="Akapitzlist"/>
    <w:uiPriority w:val="99"/>
    <w:rsid w:val="00265B52"/>
    <w:rPr>
      <w:sz w:val="24"/>
      <w:szCs w:val="24"/>
      <w:lang w:eastAsia="pl-PL"/>
    </w:rPr>
  </w:style>
  <w:style w:type="paragraph" w:styleId="Tekstprzypisudolnego">
    <w:name w:val="footnote text"/>
    <w:aliases w:val="Tekst przypisu,Tekst przypisu Znak,Tekst przypisu dolnego Znak Znak Znak Znak Znak Znak Znak,Tekst przypisu dolnego Znak1 Znak,Tekst przypisu dolnego Znak Znak Znak,Tekst przypisu dolnego Znak Znak Znak Znak Znak Znak,Podrozdział"/>
    <w:basedOn w:val="Normalny"/>
    <w:link w:val="TekstprzypisudolnegoZnak"/>
    <w:uiPriority w:val="99"/>
    <w:unhideWhenUsed/>
    <w:qFormat/>
    <w:rsid w:val="003360E0"/>
    <w:pPr>
      <w:suppressAutoHyphens/>
      <w:spacing w:after="80" w:line="240" w:lineRule="auto"/>
    </w:pPr>
    <w:rPr>
      <w:rFonts w:ascii="Century Gothic" w:eastAsia="Lucida Sans Unicode" w:hAnsi="Century Gothic" w:cs="Tahoma"/>
      <w:color w:val="595959"/>
      <w:sz w:val="20"/>
      <w:szCs w:val="20"/>
      <w:lang w:bidi="pl-PL"/>
    </w:rPr>
  </w:style>
  <w:style w:type="character" w:customStyle="1" w:styleId="TekstprzypisudolnegoZnak">
    <w:name w:val="Tekst przypisu dolnego Znak"/>
    <w:aliases w:val="Tekst przypisu Znak1,Tekst przypisu Znak Znak,Tekst przypisu dolnego Znak Znak Znak Znak Znak Znak Znak Znak,Tekst przypisu dolnego Znak1 Znak Znak,Tekst przypisu dolnego Znak Znak Znak Znak,Podrozdział Znak"/>
    <w:basedOn w:val="Domylnaczcionkaakapitu"/>
    <w:link w:val="Tekstprzypisudolnego"/>
    <w:uiPriority w:val="99"/>
    <w:rsid w:val="003360E0"/>
    <w:rPr>
      <w:rFonts w:ascii="Century Gothic" w:eastAsia="Lucida Sans Unicode" w:hAnsi="Century Gothic" w:cs="Tahoma"/>
      <w:color w:val="595959"/>
      <w:sz w:val="20"/>
      <w:szCs w:val="20"/>
      <w:lang w:eastAsia="pl-PL" w:bidi="pl-PL"/>
    </w:rPr>
  </w:style>
  <w:style w:type="character" w:styleId="Odwoanieprzypisudolnego">
    <w:name w:val="footnote reference"/>
    <w:aliases w:val="Odwołanie przypisu"/>
    <w:basedOn w:val="Domylnaczcionkaakapitu"/>
    <w:uiPriority w:val="99"/>
    <w:unhideWhenUsed/>
    <w:rsid w:val="003360E0"/>
    <w:rPr>
      <w:vertAlign w:val="superscript"/>
    </w:rPr>
  </w:style>
  <w:style w:type="paragraph" w:styleId="Legenda">
    <w:name w:val="caption"/>
    <w:basedOn w:val="Normalny"/>
    <w:next w:val="Normalny"/>
    <w:uiPriority w:val="35"/>
    <w:unhideWhenUsed/>
    <w:qFormat/>
    <w:rsid w:val="00195874"/>
    <w:pPr>
      <w:suppressAutoHyphens/>
      <w:spacing w:line="240" w:lineRule="auto"/>
    </w:pPr>
    <w:rPr>
      <w:rFonts w:ascii="Century Gothic" w:eastAsia="Lucida Sans Unicode" w:hAnsi="Century Gothic" w:cs="Tahoma"/>
      <w:bCs/>
      <w:color w:val="1F497D" w:themeColor="text2"/>
      <w:sz w:val="18"/>
      <w:szCs w:val="18"/>
      <w:lang w:bidi="pl-PL"/>
    </w:rPr>
  </w:style>
  <w:style w:type="character" w:styleId="Hipercze">
    <w:name w:val="Hyperlink"/>
    <w:basedOn w:val="Domylnaczcionkaakapitu"/>
    <w:uiPriority w:val="99"/>
    <w:unhideWhenUsed/>
    <w:rsid w:val="00F77EA6"/>
    <w:rPr>
      <w:color w:val="0000FF" w:themeColor="hyperlink"/>
      <w:u w:val="single"/>
    </w:rPr>
  </w:style>
  <w:style w:type="character" w:styleId="Odwoanieprzypisukocowego">
    <w:name w:val="endnote reference"/>
    <w:semiHidden/>
    <w:rsid w:val="00420A24"/>
    <w:rPr>
      <w:rFonts w:cs="Times New Roman"/>
      <w:vertAlign w:val="baseline"/>
    </w:rPr>
  </w:style>
  <w:style w:type="paragraph" w:styleId="Nagwekspisutreci">
    <w:name w:val="TOC Heading"/>
    <w:basedOn w:val="Nagwek1"/>
    <w:next w:val="Normalny"/>
    <w:uiPriority w:val="39"/>
    <w:unhideWhenUsed/>
    <w:qFormat/>
    <w:rsid w:val="00141F94"/>
    <w:pPr>
      <w:spacing w:before="240" w:line="259" w:lineRule="auto"/>
      <w:outlineLvl w:val="9"/>
    </w:pPr>
    <w:rPr>
      <w:rFonts w:asciiTheme="majorHAnsi" w:hAnsiTheme="majorHAnsi"/>
      <w:bCs w:val="0"/>
      <w:color w:val="365F91" w:themeColor="accent1" w:themeShade="BF"/>
      <w:sz w:val="32"/>
      <w:szCs w:val="32"/>
      <w:lang w:val="en-US" w:eastAsia="en-US"/>
    </w:rPr>
  </w:style>
  <w:style w:type="paragraph" w:styleId="Spistreci1">
    <w:name w:val="toc 1"/>
    <w:basedOn w:val="Normalny"/>
    <w:next w:val="Normalny"/>
    <w:autoRedefine/>
    <w:uiPriority w:val="39"/>
    <w:unhideWhenUsed/>
    <w:rsid w:val="00141F94"/>
    <w:pPr>
      <w:spacing w:after="100"/>
    </w:pPr>
  </w:style>
  <w:style w:type="paragraph" w:styleId="Spistreci2">
    <w:name w:val="toc 2"/>
    <w:basedOn w:val="Normalny"/>
    <w:next w:val="Normalny"/>
    <w:autoRedefine/>
    <w:uiPriority w:val="39"/>
    <w:unhideWhenUsed/>
    <w:rsid w:val="00141F94"/>
    <w:pPr>
      <w:spacing w:after="100"/>
      <w:ind w:left="240"/>
    </w:pPr>
  </w:style>
  <w:style w:type="character" w:styleId="UyteHipercze">
    <w:name w:val="FollowedHyperlink"/>
    <w:basedOn w:val="Domylnaczcionkaakapitu"/>
    <w:uiPriority w:val="99"/>
    <w:semiHidden/>
    <w:unhideWhenUsed/>
    <w:rsid w:val="006E6CCE"/>
    <w:rPr>
      <w:color w:val="800080" w:themeColor="followedHyperlink"/>
      <w:u w:val="single"/>
    </w:rPr>
  </w:style>
  <w:style w:type="paragraph" w:styleId="Spistreci3">
    <w:name w:val="toc 3"/>
    <w:basedOn w:val="Normalny"/>
    <w:next w:val="Normalny"/>
    <w:autoRedefine/>
    <w:uiPriority w:val="39"/>
    <w:unhideWhenUsed/>
    <w:rsid w:val="00D26609"/>
    <w:pPr>
      <w:spacing w:after="100"/>
      <w:ind w:left="480"/>
    </w:pPr>
  </w:style>
  <w:style w:type="character" w:styleId="Odwoaniedokomentarza">
    <w:name w:val="annotation reference"/>
    <w:basedOn w:val="Domylnaczcionkaakapitu"/>
    <w:uiPriority w:val="99"/>
    <w:semiHidden/>
    <w:unhideWhenUsed/>
    <w:rsid w:val="0081633D"/>
    <w:rPr>
      <w:sz w:val="16"/>
      <w:szCs w:val="16"/>
    </w:rPr>
  </w:style>
  <w:style w:type="paragraph" w:styleId="Tekstkomentarza">
    <w:name w:val="annotation text"/>
    <w:basedOn w:val="Normalny"/>
    <w:link w:val="TekstkomentarzaZnak"/>
    <w:uiPriority w:val="99"/>
    <w:unhideWhenUsed/>
    <w:rsid w:val="0081633D"/>
    <w:pPr>
      <w:spacing w:line="240" w:lineRule="auto"/>
    </w:pPr>
    <w:rPr>
      <w:sz w:val="20"/>
      <w:szCs w:val="20"/>
    </w:rPr>
  </w:style>
  <w:style w:type="character" w:customStyle="1" w:styleId="TekstkomentarzaZnak">
    <w:name w:val="Tekst komentarza Znak"/>
    <w:basedOn w:val="Domylnaczcionkaakapitu"/>
    <w:link w:val="Tekstkomentarza"/>
    <w:uiPriority w:val="99"/>
    <w:rsid w:val="0081633D"/>
    <w:rPr>
      <w:sz w:val="20"/>
      <w:szCs w:val="20"/>
      <w:lang w:eastAsia="pl-PL"/>
    </w:rPr>
  </w:style>
  <w:style w:type="paragraph" w:styleId="Tematkomentarza">
    <w:name w:val="annotation subject"/>
    <w:basedOn w:val="Tekstkomentarza"/>
    <w:next w:val="Tekstkomentarza"/>
    <w:link w:val="TematkomentarzaZnak"/>
    <w:uiPriority w:val="99"/>
    <w:semiHidden/>
    <w:unhideWhenUsed/>
    <w:rsid w:val="0081633D"/>
    <w:rPr>
      <w:b/>
      <w:bCs/>
    </w:rPr>
  </w:style>
  <w:style w:type="character" w:customStyle="1" w:styleId="TematkomentarzaZnak">
    <w:name w:val="Temat komentarza Znak"/>
    <w:basedOn w:val="TekstkomentarzaZnak"/>
    <w:link w:val="Tematkomentarza"/>
    <w:uiPriority w:val="99"/>
    <w:semiHidden/>
    <w:rsid w:val="0081633D"/>
    <w:rPr>
      <w:b/>
      <w:bCs/>
      <w:sz w:val="20"/>
      <w:szCs w:val="20"/>
      <w:lang w:eastAsia="pl-PL"/>
    </w:rPr>
  </w:style>
  <w:style w:type="paragraph" w:styleId="Poprawka">
    <w:name w:val="Revision"/>
    <w:hidden/>
    <w:uiPriority w:val="99"/>
    <w:semiHidden/>
    <w:rsid w:val="00A82922"/>
    <w:pPr>
      <w:spacing w:after="0" w:line="240" w:lineRule="auto"/>
    </w:pPr>
    <w:rPr>
      <w:sz w:val="24"/>
      <w:szCs w:val="24"/>
      <w:lang w:eastAsia="pl-PL"/>
    </w:rPr>
  </w:style>
  <w:style w:type="paragraph" w:styleId="Mapadokumentu">
    <w:name w:val="Document Map"/>
    <w:basedOn w:val="Normalny"/>
    <w:link w:val="MapadokumentuZnak"/>
    <w:uiPriority w:val="99"/>
    <w:semiHidden/>
    <w:unhideWhenUsed/>
    <w:rsid w:val="00E82848"/>
    <w:pPr>
      <w:spacing w:after="0" w:line="240" w:lineRule="auto"/>
    </w:pPr>
    <w:rPr>
      <w:rFonts w:ascii="Times New Roman" w:hAnsi="Times New Roman" w:cs="Times New Roman"/>
    </w:rPr>
  </w:style>
  <w:style w:type="character" w:customStyle="1" w:styleId="MapadokumentuZnak">
    <w:name w:val="Mapa dokumentu Znak"/>
    <w:basedOn w:val="Domylnaczcionkaakapitu"/>
    <w:link w:val="Mapadokumentu"/>
    <w:uiPriority w:val="99"/>
    <w:semiHidden/>
    <w:rsid w:val="00E82848"/>
    <w:rPr>
      <w:rFonts w:ascii="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28755">
      <w:bodyDiv w:val="1"/>
      <w:marLeft w:val="0"/>
      <w:marRight w:val="0"/>
      <w:marTop w:val="0"/>
      <w:marBottom w:val="0"/>
      <w:divBdr>
        <w:top w:val="none" w:sz="0" w:space="0" w:color="auto"/>
        <w:left w:val="none" w:sz="0" w:space="0" w:color="auto"/>
        <w:bottom w:val="none" w:sz="0" w:space="0" w:color="auto"/>
        <w:right w:val="none" w:sz="0" w:space="0" w:color="auto"/>
      </w:divBdr>
    </w:div>
    <w:div w:id="191037776">
      <w:bodyDiv w:val="1"/>
      <w:marLeft w:val="0"/>
      <w:marRight w:val="0"/>
      <w:marTop w:val="0"/>
      <w:marBottom w:val="0"/>
      <w:divBdr>
        <w:top w:val="none" w:sz="0" w:space="0" w:color="auto"/>
        <w:left w:val="none" w:sz="0" w:space="0" w:color="auto"/>
        <w:bottom w:val="none" w:sz="0" w:space="0" w:color="auto"/>
        <w:right w:val="none" w:sz="0" w:space="0" w:color="auto"/>
      </w:divBdr>
    </w:div>
    <w:div w:id="347830729">
      <w:bodyDiv w:val="1"/>
      <w:marLeft w:val="0"/>
      <w:marRight w:val="0"/>
      <w:marTop w:val="0"/>
      <w:marBottom w:val="0"/>
      <w:divBdr>
        <w:top w:val="none" w:sz="0" w:space="0" w:color="auto"/>
        <w:left w:val="none" w:sz="0" w:space="0" w:color="auto"/>
        <w:bottom w:val="none" w:sz="0" w:space="0" w:color="auto"/>
        <w:right w:val="none" w:sz="0" w:space="0" w:color="auto"/>
      </w:divBdr>
    </w:div>
    <w:div w:id="483473674">
      <w:bodyDiv w:val="1"/>
      <w:marLeft w:val="0"/>
      <w:marRight w:val="0"/>
      <w:marTop w:val="0"/>
      <w:marBottom w:val="0"/>
      <w:divBdr>
        <w:top w:val="none" w:sz="0" w:space="0" w:color="auto"/>
        <w:left w:val="none" w:sz="0" w:space="0" w:color="auto"/>
        <w:bottom w:val="none" w:sz="0" w:space="0" w:color="auto"/>
        <w:right w:val="none" w:sz="0" w:space="0" w:color="auto"/>
      </w:divBdr>
    </w:div>
    <w:div w:id="538130471">
      <w:bodyDiv w:val="1"/>
      <w:marLeft w:val="0"/>
      <w:marRight w:val="0"/>
      <w:marTop w:val="0"/>
      <w:marBottom w:val="0"/>
      <w:divBdr>
        <w:top w:val="none" w:sz="0" w:space="0" w:color="auto"/>
        <w:left w:val="none" w:sz="0" w:space="0" w:color="auto"/>
        <w:bottom w:val="none" w:sz="0" w:space="0" w:color="auto"/>
        <w:right w:val="none" w:sz="0" w:space="0" w:color="auto"/>
      </w:divBdr>
    </w:div>
    <w:div w:id="641614764">
      <w:bodyDiv w:val="1"/>
      <w:marLeft w:val="0"/>
      <w:marRight w:val="0"/>
      <w:marTop w:val="0"/>
      <w:marBottom w:val="0"/>
      <w:divBdr>
        <w:top w:val="none" w:sz="0" w:space="0" w:color="auto"/>
        <w:left w:val="none" w:sz="0" w:space="0" w:color="auto"/>
        <w:bottom w:val="none" w:sz="0" w:space="0" w:color="auto"/>
        <w:right w:val="none" w:sz="0" w:space="0" w:color="auto"/>
      </w:divBdr>
    </w:div>
    <w:div w:id="657735535">
      <w:bodyDiv w:val="1"/>
      <w:marLeft w:val="0"/>
      <w:marRight w:val="0"/>
      <w:marTop w:val="0"/>
      <w:marBottom w:val="0"/>
      <w:divBdr>
        <w:top w:val="none" w:sz="0" w:space="0" w:color="auto"/>
        <w:left w:val="none" w:sz="0" w:space="0" w:color="auto"/>
        <w:bottom w:val="none" w:sz="0" w:space="0" w:color="auto"/>
        <w:right w:val="none" w:sz="0" w:space="0" w:color="auto"/>
      </w:divBdr>
      <w:divsChild>
        <w:div w:id="1474524941">
          <w:marLeft w:val="1166"/>
          <w:marRight w:val="0"/>
          <w:marTop w:val="134"/>
          <w:marBottom w:val="0"/>
          <w:divBdr>
            <w:top w:val="none" w:sz="0" w:space="0" w:color="auto"/>
            <w:left w:val="none" w:sz="0" w:space="0" w:color="auto"/>
            <w:bottom w:val="none" w:sz="0" w:space="0" w:color="auto"/>
            <w:right w:val="none" w:sz="0" w:space="0" w:color="auto"/>
          </w:divBdr>
        </w:div>
        <w:div w:id="1837189716">
          <w:marLeft w:val="1166"/>
          <w:marRight w:val="0"/>
          <w:marTop w:val="134"/>
          <w:marBottom w:val="0"/>
          <w:divBdr>
            <w:top w:val="none" w:sz="0" w:space="0" w:color="auto"/>
            <w:left w:val="none" w:sz="0" w:space="0" w:color="auto"/>
            <w:bottom w:val="none" w:sz="0" w:space="0" w:color="auto"/>
            <w:right w:val="none" w:sz="0" w:space="0" w:color="auto"/>
          </w:divBdr>
        </w:div>
      </w:divsChild>
    </w:div>
    <w:div w:id="828987530">
      <w:bodyDiv w:val="1"/>
      <w:marLeft w:val="0"/>
      <w:marRight w:val="0"/>
      <w:marTop w:val="0"/>
      <w:marBottom w:val="0"/>
      <w:divBdr>
        <w:top w:val="none" w:sz="0" w:space="0" w:color="auto"/>
        <w:left w:val="none" w:sz="0" w:space="0" w:color="auto"/>
        <w:bottom w:val="none" w:sz="0" w:space="0" w:color="auto"/>
        <w:right w:val="none" w:sz="0" w:space="0" w:color="auto"/>
      </w:divBdr>
    </w:div>
    <w:div w:id="904876635">
      <w:bodyDiv w:val="1"/>
      <w:marLeft w:val="0"/>
      <w:marRight w:val="0"/>
      <w:marTop w:val="0"/>
      <w:marBottom w:val="0"/>
      <w:divBdr>
        <w:top w:val="none" w:sz="0" w:space="0" w:color="auto"/>
        <w:left w:val="none" w:sz="0" w:space="0" w:color="auto"/>
        <w:bottom w:val="none" w:sz="0" w:space="0" w:color="auto"/>
        <w:right w:val="none" w:sz="0" w:space="0" w:color="auto"/>
      </w:divBdr>
    </w:div>
    <w:div w:id="920259496">
      <w:bodyDiv w:val="1"/>
      <w:marLeft w:val="0"/>
      <w:marRight w:val="0"/>
      <w:marTop w:val="0"/>
      <w:marBottom w:val="0"/>
      <w:divBdr>
        <w:top w:val="none" w:sz="0" w:space="0" w:color="auto"/>
        <w:left w:val="none" w:sz="0" w:space="0" w:color="auto"/>
        <w:bottom w:val="none" w:sz="0" w:space="0" w:color="auto"/>
        <w:right w:val="none" w:sz="0" w:space="0" w:color="auto"/>
      </w:divBdr>
    </w:div>
    <w:div w:id="1101728285">
      <w:bodyDiv w:val="1"/>
      <w:marLeft w:val="0"/>
      <w:marRight w:val="0"/>
      <w:marTop w:val="0"/>
      <w:marBottom w:val="0"/>
      <w:divBdr>
        <w:top w:val="none" w:sz="0" w:space="0" w:color="auto"/>
        <w:left w:val="none" w:sz="0" w:space="0" w:color="auto"/>
        <w:bottom w:val="none" w:sz="0" w:space="0" w:color="auto"/>
        <w:right w:val="none" w:sz="0" w:space="0" w:color="auto"/>
      </w:divBdr>
    </w:div>
    <w:div w:id="1105230109">
      <w:bodyDiv w:val="1"/>
      <w:marLeft w:val="0"/>
      <w:marRight w:val="0"/>
      <w:marTop w:val="0"/>
      <w:marBottom w:val="0"/>
      <w:divBdr>
        <w:top w:val="none" w:sz="0" w:space="0" w:color="auto"/>
        <w:left w:val="none" w:sz="0" w:space="0" w:color="auto"/>
        <w:bottom w:val="none" w:sz="0" w:space="0" w:color="auto"/>
        <w:right w:val="none" w:sz="0" w:space="0" w:color="auto"/>
      </w:divBdr>
    </w:div>
    <w:div w:id="1215459113">
      <w:bodyDiv w:val="1"/>
      <w:marLeft w:val="0"/>
      <w:marRight w:val="0"/>
      <w:marTop w:val="0"/>
      <w:marBottom w:val="0"/>
      <w:divBdr>
        <w:top w:val="none" w:sz="0" w:space="0" w:color="auto"/>
        <w:left w:val="none" w:sz="0" w:space="0" w:color="auto"/>
        <w:bottom w:val="none" w:sz="0" w:space="0" w:color="auto"/>
        <w:right w:val="none" w:sz="0" w:space="0" w:color="auto"/>
      </w:divBdr>
    </w:div>
    <w:div w:id="1296325905">
      <w:bodyDiv w:val="1"/>
      <w:marLeft w:val="0"/>
      <w:marRight w:val="0"/>
      <w:marTop w:val="0"/>
      <w:marBottom w:val="0"/>
      <w:divBdr>
        <w:top w:val="none" w:sz="0" w:space="0" w:color="auto"/>
        <w:left w:val="none" w:sz="0" w:space="0" w:color="auto"/>
        <w:bottom w:val="none" w:sz="0" w:space="0" w:color="auto"/>
        <w:right w:val="none" w:sz="0" w:space="0" w:color="auto"/>
      </w:divBdr>
    </w:div>
    <w:div w:id="1436057572">
      <w:bodyDiv w:val="1"/>
      <w:marLeft w:val="0"/>
      <w:marRight w:val="0"/>
      <w:marTop w:val="0"/>
      <w:marBottom w:val="0"/>
      <w:divBdr>
        <w:top w:val="none" w:sz="0" w:space="0" w:color="auto"/>
        <w:left w:val="none" w:sz="0" w:space="0" w:color="auto"/>
        <w:bottom w:val="none" w:sz="0" w:space="0" w:color="auto"/>
        <w:right w:val="none" w:sz="0" w:space="0" w:color="auto"/>
      </w:divBdr>
    </w:div>
    <w:div w:id="1485124502">
      <w:bodyDiv w:val="1"/>
      <w:marLeft w:val="0"/>
      <w:marRight w:val="0"/>
      <w:marTop w:val="0"/>
      <w:marBottom w:val="0"/>
      <w:divBdr>
        <w:top w:val="none" w:sz="0" w:space="0" w:color="auto"/>
        <w:left w:val="none" w:sz="0" w:space="0" w:color="auto"/>
        <w:bottom w:val="none" w:sz="0" w:space="0" w:color="auto"/>
        <w:right w:val="none" w:sz="0" w:space="0" w:color="auto"/>
      </w:divBdr>
    </w:div>
    <w:div w:id="1506633212">
      <w:bodyDiv w:val="1"/>
      <w:marLeft w:val="0"/>
      <w:marRight w:val="0"/>
      <w:marTop w:val="0"/>
      <w:marBottom w:val="0"/>
      <w:divBdr>
        <w:top w:val="none" w:sz="0" w:space="0" w:color="auto"/>
        <w:left w:val="none" w:sz="0" w:space="0" w:color="auto"/>
        <w:bottom w:val="none" w:sz="0" w:space="0" w:color="auto"/>
        <w:right w:val="none" w:sz="0" w:space="0" w:color="auto"/>
      </w:divBdr>
      <w:divsChild>
        <w:div w:id="1769885136">
          <w:marLeft w:val="806"/>
          <w:marRight w:val="0"/>
          <w:marTop w:val="144"/>
          <w:marBottom w:val="0"/>
          <w:divBdr>
            <w:top w:val="none" w:sz="0" w:space="0" w:color="auto"/>
            <w:left w:val="none" w:sz="0" w:space="0" w:color="auto"/>
            <w:bottom w:val="none" w:sz="0" w:space="0" w:color="auto"/>
            <w:right w:val="none" w:sz="0" w:space="0" w:color="auto"/>
          </w:divBdr>
        </w:div>
        <w:div w:id="395861044">
          <w:marLeft w:val="806"/>
          <w:marRight w:val="0"/>
          <w:marTop w:val="144"/>
          <w:marBottom w:val="0"/>
          <w:divBdr>
            <w:top w:val="none" w:sz="0" w:space="0" w:color="auto"/>
            <w:left w:val="none" w:sz="0" w:space="0" w:color="auto"/>
            <w:bottom w:val="none" w:sz="0" w:space="0" w:color="auto"/>
            <w:right w:val="none" w:sz="0" w:space="0" w:color="auto"/>
          </w:divBdr>
        </w:div>
      </w:divsChild>
    </w:div>
    <w:div w:id="1537815993">
      <w:bodyDiv w:val="1"/>
      <w:marLeft w:val="0"/>
      <w:marRight w:val="0"/>
      <w:marTop w:val="0"/>
      <w:marBottom w:val="0"/>
      <w:divBdr>
        <w:top w:val="none" w:sz="0" w:space="0" w:color="auto"/>
        <w:left w:val="none" w:sz="0" w:space="0" w:color="auto"/>
        <w:bottom w:val="none" w:sz="0" w:space="0" w:color="auto"/>
        <w:right w:val="none" w:sz="0" w:space="0" w:color="auto"/>
      </w:divBdr>
    </w:div>
    <w:div w:id="1538464482">
      <w:bodyDiv w:val="1"/>
      <w:marLeft w:val="0"/>
      <w:marRight w:val="0"/>
      <w:marTop w:val="0"/>
      <w:marBottom w:val="0"/>
      <w:divBdr>
        <w:top w:val="none" w:sz="0" w:space="0" w:color="auto"/>
        <w:left w:val="none" w:sz="0" w:space="0" w:color="auto"/>
        <w:bottom w:val="none" w:sz="0" w:space="0" w:color="auto"/>
        <w:right w:val="none" w:sz="0" w:space="0" w:color="auto"/>
      </w:divBdr>
      <w:divsChild>
        <w:div w:id="1532380814">
          <w:marLeft w:val="547"/>
          <w:marRight w:val="0"/>
          <w:marTop w:val="130"/>
          <w:marBottom w:val="0"/>
          <w:divBdr>
            <w:top w:val="none" w:sz="0" w:space="0" w:color="auto"/>
            <w:left w:val="none" w:sz="0" w:space="0" w:color="auto"/>
            <w:bottom w:val="none" w:sz="0" w:space="0" w:color="auto"/>
            <w:right w:val="none" w:sz="0" w:space="0" w:color="auto"/>
          </w:divBdr>
        </w:div>
        <w:div w:id="1238587139">
          <w:marLeft w:val="806"/>
          <w:marRight w:val="0"/>
          <w:marTop w:val="130"/>
          <w:marBottom w:val="0"/>
          <w:divBdr>
            <w:top w:val="none" w:sz="0" w:space="0" w:color="auto"/>
            <w:left w:val="none" w:sz="0" w:space="0" w:color="auto"/>
            <w:bottom w:val="none" w:sz="0" w:space="0" w:color="auto"/>
            <w:right w:val="none" w:sz="0" w:space="0" w:color="auto"/>
          </w:divBdr>
        </w:div>
        <w:div w:id="579872980">
          <w:marLeft w:val="806"/>
          <w:marRight w:val="0"/>
          <w:marTop w:val="130"/>
          <w:marBottom w:val="0"/>
          <w:divBdr>
            <w:top w:val="none" w:sz="0" w:space="0" w:color="auto"/>
            <w:left w:val="none" w:sz="0" w:space="0" w:color="auto"/>
            <w:bottom w:val="none" w:sz="0" w:space="0" w:color="auto"/>
            <w:right w:val="none" w:sz="0" w:space="0" w:color="auto"/>
          </w:divBdr>
        </w:div>
      </w:divsChild>
    </w:div>
    <w:div w:id="1573008500">
      <w:bodyDiv w:val="1"/>
      <w:marLeft w:val="0"/>
      <w:marRight w:val="0"/>
      <w:marTop w:val="0"/>
      <w:marBottom w:val="0"/>
      <w:divBdr>
        <w:top w:val="none" w:sz="0" w:space="0" w:color="auto"/>
        <w:left w:val="none" w:sz="0" w:space="0" w:color="auto"/>
        <w:bottom w:val="none" w:sz="0" w:space="0" w:color="auto"/>
        <w:right w:val="none" w:sz="0" w:space="0" w:color="auto"/>
      </w:divBdr>
    </w:div>
    <w:div w:id="1583031930">
      <w:bodyDiv w:val="1"/>
      <w:marLeft w:val="0"/>
      <w:marRight w:val="0"/>
      <w:marTop w:val="0"/>
      <w:marBottom w:val="0"/>
      <w:divBdr>
        <w:top w:val="none" w:sz="0" w:space="0" w:color="auto"/>
        <w:left w:val="none" w:sz="0" w:space="0" w:color="auto"/>
        <w:bottom w:val="none" w:sz="0" w:space="0" w:color="auto"/>
        <w:right w:val="none" w:sz="0" w:space="0" w:color="auto"/>
      </w:divBdr>
    </w:div>
    <w:div w:id="1650012996">
      <w:bodyDiv w:val="1"/>
      <w:marLeft w:val="0"/>
      <w:marRight w:val="0"/>
      <w:marTop w:val="0"/>
      <w:marBottom w:val="0"/>
      <w:divBdr>
        <w:top w:val="none" w:sz="0" w:space="0" w:color="auto"/>
        <w:left w:val="none" w:sz="0" w:space="0" w:color="auto"/>
        <w:bottom w:val="none" w:sz="0" w:space="0" w:color="auto"/>
        <w:right w:val="none" w:sz="0" w:space="0" w:color="auto"/>
      </w:divBdr>
      <w:divsChild>
        <w:div w:id="155346357">
          <w:marLeft w:val="547"/>
          <w:marRight w:val="0"/>
          <w:marTop w:val="154"/>
          <w:marBottom w:val="0"/>
          <w:divBdr>
            <w:top w:val="none" w:sz="0" w:space="0" w:color="auto"/>
            <w:left w:val="none" w:sz="0" w:space="0" w:color="auto"/>
            <w:bottom w:val="none" w:sz="0" w:space="0" w:color="auto"/>
            <w:right w:val="none" w:sz="0" w:space="0" w:color="auto"/>
          </w:divBdr>
        </w:div>
        <w:div w:id="1468737905">
          <w:marLeft w:val="547"/>
          <w:marRight w:val="0"/>
          <w:marTop w:val="154"/>
          <w:marBottom w:val="0"/>
          <w:divBdr>
            <w:top w:val="none" w:sz="0" w:space="0" w:color="auto"/>
            <w:left w:val="none" w:sz="0" w:space="0" w:color="auto"/>
            <w:bottom w:val="none" w:sz="0" w:space="0" w:color="auto"/>
            <w:right w:val="none" w:sz="0" w:space="0" w:color="auto"/>
          </w:divBdr>
        </w:div>
      </w:divsChild>
    </w:div>
    <w:div w:id="1862626500">
      <w:bodyDiv w:val="1"/>
      <w:marLeft w:val="0"/>
      <w:marRight w:val="0"/>
      <w:marTop w:val="0"/>
      <w:marBottom w:val="0"/>
      <w:divBdr>
        <w:top w:val="none" w:sz="0" w:space="0" w:color="auto"/>
        <w:left w:val="none" w:sz="0" w:space="0" w:color="auto"/>
        <w:bottom w:val="none" w:sz="0" w:space="0" w:color="auto"/>
        <w:right w:val="none" w:sz="0" w:space="0" w:color="auto"/>
      </w:divBdr>
    </w:div>
    <w:div w:id="1932275852">
      <w:bodyDiv w:val="1"/>
      <w:marLeft w:val="0"/>
      <w:marRight w:val="0"/>
      <w:marTop w:val="0"/>
      <w:marBottom w:val="0"/>
      <w:divBdr>
        <w:top w:val="none" w:sz="0" w:space="0" w:color="auto"/>
        <w:left w:val="none" w:sz="0" w:space="0" w:color="auto"/>
        <w:bottom w:val="none" w:sz="0" w:space="0" w:color="auto"/>
        <w:right w:val="none" w:sz="0" w:space="0" w:color="auto"/>
      </w:divBdr>
    </w:div>
    <w:div w:id="211708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8F0164-5568-4886-A999-F43DB401B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3674</Words>
  <Characters>22046</Characters>
  <Application>Microsoft Office Word</Application>
  <DocSecurity>4</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25669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 Górska</dc:creator>
  <cp:lastModifiedBy>Anna Chabiera</cp:lastModifiedBy>
  <cp:revision>2</cp:revision>
  <dcterms:created xsi:type="dcterms:W3CDTF">2017-04-11T12:09:00Z</dcterms:created>
  <dcterms:modified xsi:type="dcterms:W3CDTF">2017-04-11T12:09:00Z</dcterms:modified>
</cp:coreProperties>
</file>