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201" w:rsidRPr="00C07DDC" w:rsidRDefault="00632201" w:rsidP="00632201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b/>
          <w:bCs/>
          <w:color w:val="333333"/>
          <w:szCs w:val="24"/>
          <w:lang w:eastAsia="pl-PL"/>
        </w:rPr>
        <w:t>Art.  21.  [Wojewódzki plan działania systemu PRM]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1. System działa na obszarze województwa na podstawie wojewódzkiego planu działania systemu, zwanego dalej "planem", sporządzanego przez wojewodę.</w:t>
      </w:r>
    </w:p>
    <w:p w:rsidR="00632201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2. Plan w razie potrzeb podlega aktualizacji.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color w:val="00B050"/>
        </w:rPr>
        <w:t>2a. Plan, w zakresie, o którym mowa w ust. 3 pkt 10, jest aktualizowany co najmniej raz w roku, nie później niż do dnia 30 marca, według danych za rok poprzedni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3. Plan obejmuje w szczególności: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1)charakterystykę potencjalnych zagrożeń życia lub zdrowia mogących wystąpić na obszarze województwa, w tym analizę ryzyka wystąpienia katastrof naturalnych i awarii technicznych w rozumieniu przepisów o stanie klęski żywiołowej;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2)liczbę i rozmieszczenie na obszarze województwa jednostek systemu, o których mowa w art. 32 ust. 1;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3)obszary działania i rejony operacyjne;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4)sposób koordynowania działań jednostek systemu, o których mowa w art. 32 ust. 1;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/>
          <w:color w:val="333333"/>
          <w:szCs w:val="24"/>
          <w:lang w:eastAsia="pl-PL"/>
        </w:rPr>
      </w:pP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5)</w:t>
      </w:r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 xml:space="preserve">kalkulację kosztów działalności zespołów </w:t>
      </w: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ratownictwa medycznego</w:t>
      </w:r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6)</w:t>
      </w:r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sposób współpracy z organami administracji publicznej i jednostkami systemu, o których mowa w art. 32 ust. 1, z innych województw, zapewniający sprawne i skuteczne ratowanie życia i zdrowia, bez względu na przebieg granic województw;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7)sposób współpracy jednostek systemu, o których mowa w art. 32 ust. 1, z jednostkami współpracującymi z systemem, o których mowa w art. 15;</w:t>
      </w:r>
    </w:p>
    <w:p w:rsidR="00632201" w:rsidRPr="00A00AF1" w:rsidRDefault="0027445C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</w:pPr>
      <w:r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  <w:t>7)</w:t>
      </w:r>
      <w:r w:rsidR="00632201" w:rsidRPr="00A00AF1"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  <w:t>sposób współpracy jednostek systemu, o których mowa w art. 32 ust. 1, z jednostkami współpracującymi z systemem, o których mowa w art. 15, ze szczególnym uwzględnieniem sposobu powiadamiania, alarmowania i dysponowania jednostek, o których mowa w art. 15 oraz art. 32 ust. 1, organizacji działań ratowniczych na miejscu zdarzenia, analizy działań ratowniczych oraz organizacji wspólnych ćwiczeń, w szczególności obejmujących przypadki, o których mowa w art. 30 ust. 1;”,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/>
          <w:color w:val="333333"/>
          <w:szCs w:val="24"/>
          <w:lang w:eastAsia="pl-PL"/>
        </w:rPr>
      </w:pP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8)</w:t>
      </w:r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 xml:space="preserve">informacje o lokalizacji centrów powiadamiania ratunkowego w rozumieniu </w:t>
      </w:r>
      <w:hyperlink r:id="rId4" w:anchor="/document/18053301?cm=DOCUMENT" w:history="1">
        <w:r w:rsidRPr="00A00AF1">
          <w:rPr>
            <w:rFonts w:ascii="Open Sans" w:eastAsia="Times New Roman" w:hAnsi="Open Sans" w:cs="Times New Roman"/>
            <w:b/>
            <w:color w:val="1B7AB8"/>
            <w:szCs w:val="24"/>
            <w:lang w:eastAsia="pl-PL"/>
          </w:rPr>
          <w:t>ustawy</w:t>
        </w:r>
      </w:hyperlink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 xml:space="preserve"> z dnia 22 listopada 2013 r. o systemie powiadamiania ratunkowego;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9)</w:t>
      </w:r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 xml:space="preserve">opis struktury systemu powiadamiania o stanach nagłego zagrożenia zdrowotnego w celu dokonania przez przedsiębiorców telekomunikacyjnych zestawienia koniecznych łączy telekomunikacyjnych, zapewniających możliwość niezbędnych </w:t>
      </w:r>
      <w:proofErr w:type="spellStart"/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przekierowań</w:t>
      </w:r>
      <w:proofErr w:type="spellEnd"/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 xml:space="preserve"> połączeń z centrum powiadamiania ratunkowego do właściwych jednostek organizacyjnych Policji, </w:t>
      </w: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Państwowej</w:t>
      </w:r>
      <w:r w:rsidRPr="00C07DDC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 xml:space="preserve"> Straży Pożarnej i dysponenta zespołów </w:t>
      </w:r>
      <w:r w:rsidRPr="00A00AF1">
        <w:rPr>
          <w:rFonts w:ascii="Open Sans" w:eastAsia="Times New Roman" w:hAnsi="Open Sans" w:cs="Times New Roman"/>
          <w:b/>
          <w:color w:val="333333"/>
          <w:szCs w:val="24"/>
          <w:lang w:eastAsia="pl-PL"/>
        </w:rPr>
        <w:t>ratownictwa medycznego</w:t>
      </w: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lastRenderedPageBreak/>
        <w:t>10)lokalizację, teren działania i liczbę stanowisk dyspozytorów medycznych, którą określa się, przyjmując za kryterium, że jedno stanowisko przypada na każde 200 tys. mieszkańców, jednak nie mniej niż 2 stanowiska dyspozytorów medycznych w lokalizacji.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10)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dane dotyczące: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a)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dyspozytorni medycznej, obejmujące: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  <w:tab/>
        <w:t xml:space="preserve">lokalizację dyspozytorni medycznej, 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liczbę stanowisk dyspozytorów medycznych w poszczególnych dyspozytorniach medycznych, przyjmując za kryterium, że jedno stanowisko dyspozytora medycznego przypada na każde rozpoczęte 200 tys. mieszkańców; do kryterium nie wlicza się stanowiska głównego dyspozytora medycznego,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/>
          <w:bCs/>
          <w:color w:val="00B050"/>
          <w:szCs w:val="24"/>
          <w:lang w:eastAsia="pl-PL"/>
        </w:rPr>
        <w:tab/>
        <w:t>sposób współpracy między dyspozytorniami medycznymi,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liczbę i kwalifikacje zawodowe dyspozytorów medycznych,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b)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wyjazdów zespołów ratownictwa medycznego, obejmujące: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medianę czasu dotarcia na miejsce zdarzenia,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maksymalny czas dotarcia na miejsce zdarzenia,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średni i maksymalny czas trwania akcji medycznej,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–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liczbę wyjazdów przekraczających maksymalny czas dotarcia na miejsce zdarzenia,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c)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 xml:space="preserve">granic i symboli rejonów operacyjnych, 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d)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liczby pacjentów szpitalnego oddziału ratunkowego oraz izby przyjęć szpitala,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e)</w:t>
      </w:r>
      <w:r w:rsidRPr="00945738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liczby pacjentów urazowych oraz liczby pacjentów urazowych dziecięcych,</w:t>
      </w:r>
    </w:p>
    <w:p w:rsidR="00632201" w:rsidRPr="00945738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945738">
        <w:rPr>
          <w:rFonts w:ascii="Open Sans" w:eastAsia="Times New Roman" w:hAnsi="Open Sans" w:cs="Times New Roman"/>
          <w:color w:val="00B050"/>
          <w:szCs w:val="24"/>
          <w:lang w:eastAsia="pl-PL"/>
        </w:rPr>
        <w:t>f)</w:t>
      </w:r>
      <w:r w:rsidRPr="00945738">
        <w:rPr>
          <w:rFonts w:ascii="Open Sans" w:eastAsia="Times New Roman" w:hAnsi="Open Sans" w:cs="Times New Roman"/>
          <w:color w:val="00B050"/>
          <w:szCs w:val="24"/>
          <w:lang w:eastAsia="pl-PL"/>
        </w:rPr>
        <w:tab/>
        <w:t xml:space="preserve">liczby osób wykonujących zawód medyczny w jednostkach systemu, </w:t>
      </w:r>
      <w:proofErr w:type="spellStart"/>
      <w:r w:rsidRPr="00945738">
        <w:rPr>
          <w:rFonts w:ascii="Open Sans" w:eastAsia="Times New Roman" w:hAnsi="Open Sans" w:cs="Times New Roman"/>
          <w:color w:val="00B050"/>
          <w:szCs w:val="24"/>
          <w:lang w:eastAsia="pl-PL"/>
        </w:rPr>
        <w:t>októrych</w:t>
      </w:r>
      <w:proofErr w:type="spellEnd"/>
      <w:r w:rsidRPr="00945738">
        <w:rPr>
          <w:rFonts w:ascii="Open Sans" w:eastAsia="Times New Roman" w:hAnsi="Open Sans" w:cs="Times New Roman"/>
          <w:color w:val="00B050"/>
          <w:szCs w:val="24"/>
          <w:lang w:eastAsia="pl-PL"/>
        </w:rPr>
        <w:t xml:space="preserve"> mowa w art. 32 ust. 1;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945738">
        <w:rPr>
          <w:color w:val="00B050"/>
        </w:rPr>
        <w:t>11)</w:t>
      </w:r>
      <w:r w:rsidRPr="00945738">
        <w:rPr>
          <w:color w:val="00B050"/>
        </w:rPr>
        <w:tab/>
        <w:t>sposób organizacji i działania łączności radiowej, w tym z  wykorzystaniem przydzielonych numerów identyfikacyjnych zespołów ratownictwa medycznego i dyspozytorni medycznych, zapewniający sprawną komunikację między zespołami ratownictwa medycznego, dyspozytorami medycznymi, wojewódzkim koordynatorem ratownictwa medycznego a szpitalnymi oddziałami ratunkowymi, izbami przyjęć szpitali, centrami urazowymi, centrami urazowymi dla dzieci, jednostkami organizacyjnymi szpitali wyspecjalizowanymi w zakresie udzielania świadczeń zdrowotnych niezbędnych dla ratownictwa medycznego oraz jednostkami współpracującymi z systemem, o których mowa w art. 15.”,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lastRenderedPageBreak/>
        <w:t>3a. W celu zapewnienia odpowiedniego poziomu obsługi zgłoszeń przez dyspozytorów medycznych wojewoda co roku, jednak nie później niż do dnia 30 czerwca, dokonuje analizy liczby, natężenia i czasu obsługi zgłoszeń.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3b. W wyniku analizy, o której mowa w ust. 3a, możliwe jest dostosowanie lokalizacji, terenu działania i liczby stanowisk dyspozytorów medycznych, o których mowa w ust. 3 pkt 10, do aktualnych potrzeb systemu.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color w:val="00B050"/>
        </w:rPr>
        <w:t xml:space="preserve">3b. Po dokonaniu przez wojewodę analizy liczby, natężenia i czasu obsługi zgłoszeń jest możliwe dostosowanie liczby stanowisk dyspozytorów medycznych, </w:t>
      </w:r>
      <w:proofErr w:type="spellStart"/>
      <w:r w:rsidRPr="00C07DDC">
        <w:rPr>
          <w:color w:val="00B050"/>
        </w:rPr>
        <w:t>októrej</w:t>
      </w:r>
      <w:proofErr w:type="spellEnd"/>
      <w:r w:rsidRPr="00C07DDC">
        <w:rPr>
          <w:color w:val="00B050"/>
        </w:rPr>
        <w:t xml:space="preserve"> mowa w ust. 3 pkt 10 lit. a tiret drugie, do aktualnych potrzeb systemu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 xml:space="preserve">3c. Elementy planu, o których mowa w ust. 3 pkt 2-4 i 7-9, uwzględniają postanowienia umów międzynarodowych dotyczących współpracy </w:t>
      </w:r>
      <w:proofErr w:type="spellStart"/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transgranicznej</w:t>
      </w:r>
      <w:proofErr w:type="spellEnd"/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 xml:space="preserve"> w zakresie ratownictwa medycznego.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4. W planie umieszcza się ponadto: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1)odpowiednią do potrzeb liczbę szpitalnych oddziałów ratunkowych i ich rozmieszczenie, kierując się kryterium zapewnienia odpowiedniego czasu dotarcia z miejsca zdarzenia do szpitalnego oddziału ratunkowego oraz liczbą zdarzeń;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2)wykaz jednostek organizacyjnych szpitali wyspecjalizowanych w zakresie udzielania świadczeń zdrowotnych niezbędnych dla ratownictwa medycznego;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3)informację o centrum urazowym oraz centrum urazowym dla dzieci wraz z informacją o zakresie świadczeń opieki zdrowotnej, niezbędnych do realizacji jego zadań, jeżeli centrum urazowe lub centrum urazowe dla dzieci znajduje się na obszarze danego województwa.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5. Umieszczenie elementów planu: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1)o których mowa w ust. 4, wymaga uzgodnienia z dyrektorem właściwego wojewódzkiego oddziału Narodowego Funduszu Zdrowia;</w:t>
      </w:r>
    </w:p>
    <w:p w:rsidR="00632201" w:rsidRPr="00C07DDC" w:rsidRDefault="00632201" w:rsidP="00632201">
      <w:pPr>
        <w:shd w:val="clear" w:color="auto" w:fill="FFFFFF"/>
        <w:spacing w:after="0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2)dotyczących sposobu współpracy jednostek systemu, o których mowa w art. 32 ust. 1, z jednostkami współpracującymi z systemem, o których mowa w art. 15 ust. 1, wymaga uzgodnienia z właściwym:</w:t>
      </w:r>
    </w:p>
    <w:p w:rsidR="00632201" w:rsidRPr="00C07DDC" w:rsidRDefault="00632201" w:rsidP="00632201">
      <w:pPr>
        <w:shd w:val="clear" w:color="auto" w:fill="FFFFFF"/>
        <w:spacing w:after="0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a)Szefem Wojewódzkiego Sztabu Wojskowego,</w:t>
      </w:r>
    </w:p>
    <w:p w:rsidR="00632201" w:rsidRPr="00C07DDC" w:rsidRDefault="00632201" w:rsidP="00632201">
      <w:pPr>
        <w:shd w:val="clear" w:color="auto" w:fill="FFFFFF"/>
        <w:spacing w:after="0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b)Komendantem Wojskowego Obwodu Profilaktyczno-Leczniczego,</w:t>
      </w:r>
    </w:p>
    <w:p w:rsidR="00632201" w:rsidRPr="00C07DDC" w:rsidRDefault="00632201" w:rsidP="00632201">
      <w:pPr>
        <w:shd w:val="clear" w:color="auto" w:fill="FFFFFF"/>
        <w:spacing w:after="0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c)komendantem wojewódzkim Państwowej Straży Pożarnej,</w:t>
      </w:r>
    </w:p>
    <w:p w:rsidR="00632201" w:rsidRPr="00C07DDC" w:rsidRDefault="00632201" w:rsidP="00632201">
      <w:pPr>
        <w:shd w:val="clear" w:color="auto" w:fill="FFFFFF"/>
        <w:spacing w:after="0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d)komendantem wojewódzkim Policji,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e)komendantem oddziału Straży Granicznej, którego zakres działania obejmuje strefę nadgraniczną.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2)</w:t>
      </w: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dotyczących sposobu współpracy jednostek systemu, o których mowa w art. 32 ust. 1, z jednostkami współpracującymi z systemem, o których mowa w art. 15, wymaga uzgodnienia z właściwym: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a)</w:t>
      </w: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komendantem wojewódzkim Państwowej Straży Pożarnej,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b)</w:t>
      </w: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 xml:space="preserve">komendantem wojewódzkim Policji, 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lastRenderedPageBreak/>
        <w:t>c)</w:t>
      </w: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dyrektorem Morskiej Służby Poszukiwania i Ratownictwa,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>d)</w:t>
      </w:r>
      <w:r w:rsidRPr="00C07DDC">
        <w:rPr>
          <w:rFonts w:ascii="Open Sans" w:eastAsia="Times New Roman" w:hAnsi="Open Sans" w:cs="Times New Roman"/>
          <w:bCs/>
          <w:color w:val="00B050"/>
          <w:szCs w:val="24"/>
          <w:lang w:eastAsia="pl-PL"/>
        </w:rPr>
        <w:tab/>
        <w:t>komendantem oddziału Straży Granicznej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00B050"/>
          <w:szCs w:val="24"/>
          <w:lang w:eastAsia="pl-PL"/>
        </w:rPr>
        <w:t>– jeżeli jednostki podległe lub nadzorowane przez te organy zostały wpisane do rejestru.”,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6. Projekt aktualizacji planu sporządza wojewoda i uzgadnia go z podmiotami, o których mowa w ust. 5.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7. Projekt aktualizacji planu uzgodniony z podmiotami, o których mowa w ust. 5, wojewoda przekazuje do zaopiniowania właściwym powiatowym i wojewódzkim jednostkom samorządu terytorialnego. Jednostki te przedstawiają opinię w terminie 14 dni od dnia otrzymania projektu aktualizacji planu.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8. Organy jednostek samorządu terytorialnego i inne podmioty są obowiązane dostarczyć, na pisemne żądanie wojewody, wszelkich informacji niezbędnych do sporządzenia projektu aktualizacji planu.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color w:val="00B050"/>
        </w:rPr>
        <w:t>8. Organy jednostek samorządu terytorialnego, podmioty lecznicze oraz inne podmioty są obowiązane dostarczyć, na żądanie wojewody, wszelkich informacji niezbędnych do sporządzenia projektu aktualizacji planu oraz do zaplanowania środków finansowych, o których mowa w art. 46.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9. Wojewoda przekazuje projekt aktualizacji planu ministrowi właściwemu do spraw zdrowia, w celu zatwierdzenia.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color w:val="00B050"/>
        </w:rPr>
        <w:t>9. Wojewoda przekazuje projekt aktualizacji planu, w postaci elektronicznej, ministrowi właściwemu do spraw zdrowia, w celu zatwierdzenia.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10. Minister właściwy do spraw zdrowia, w terminie 30 dni od dnia otrzymania projektu aktualizacji planu: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1)może zgłosić zastrzeżenia do poszczególnych postanowień projektu aktualizacji planu;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2)uzupełnia projekt aktualizacji planu o część dotyczącą lotniczych zespołów ratownictwa medycznego.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11. W przypadku, o którym mowa w ust. 10 pkt 1, minister właściwy do spraw zdrowia odmawia zatwierdzenia projektu aktualizacji planu i zaleca wojewodzie dokonanie zmian, określając termin wprowadzenia zmian nie dłuższy niż 7 dni.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12. Wojewoda zmienia projekt aktualizacji planu zgodnie z zaleceniami ministra właściwego do spraw zdrowia i przesyła go ministrowi w celu zatwierdzenia, chyba że w terminie 3 dni od dnia otrzymania tych zaleceń zgłosi do nich zastrzeżenia.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13. W terminie 3 dni od dnia otrzymania zastrzeżeń minister właściwy do spraw zdrowia rozpatruje je, w razie uwzględnienia - zatwierdza projekt aktualizacji planu albo zaleca wojewodzie wprowadzenie zmian w terminie nie dłuższym niż 3 dni.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14. W przypadku zalecenia wprowadzenia zmian, o których mowa w ust. 13, wojewoda zmienia projekt aktualizacji planu zgodnie z zaleceniami ministra właściwego do spraw zdrowia.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333333"/>
          <w:szCs w:val="24"/>
          <w:lang w:eastAsia="pl-PL"/>
        </w:rPr>
        <w:t>15. Plan zostaje zaktualizowany z chwilą zatwierdzenia projektu aktualizacji planu.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16. Ujednolicony tekst planu, w wersji zaktualizowanej, zatwierdzonej przez ministra właściwego do spraw zdrowia, wojewoda podaje do publicznej wiadomości, w szczególności przez zamieszczenie w Biuletynie Informacji Publicznej.</w:t>
      </w: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color w:val="00B050"/>
        </w:rPr>
        <w:t xml:space="preserve">16. Ujednolicony tekst planu, w wersji zaktualizowanej, zatwierdzonej przez ministra właściwego do spraw zdrowia, wojewoda w terminie 7 dni od dnia jego otrzymania podaje do publicznej wiadomości, w szczególności przez zamieszczenie </w:t>
      </w:r>
      <w:proofErr w:type="spellStart"/>
      <w:r w:rsidRPr="00C07DDC">
        <w:rPr>
          <w:color w:val="00B050"/>
        </w:rPr>
        <w:t>wBiuletynie</w:t>
      </w:r>
      <w:proofErr w:type="spellEnd"/>
      <w:r w:rsidRPr="00C07DDC">
        <w:rPr>
          <w:color w:val="00B050"/>
        </w:rPr>
        <w:t xml:space="preserve"> Informacji Publicznej, z wyłączeniem informacji, o których mowa </w:t>
      </w:r>
      <w:proofErr w:type="spellStart"/>
      <w:r w:rsidRPr="00C07DDC">
        <w:rPr>
          <w:color w:val="00B050"/>
        </w:rPr>
        <w:t>wust</w:t>
      </w:r>
      <w:proofErr w:type="spellEnd"/>
      <w:r w:rsidRPr="00C07DDC">
        <w:rPr>
          <w:color w:val="00B050"/>
        </w:rPr>
        <w:t>. 3 pkt 5–11</w:t>
      </w:r>
    </w:p>
    <w:p w:rsidR="00632201" w:rsidRDefault="00632201" w:rsidP="00632201">
      <w:pPr>
        <w:shd w:val="clear" w:color="auto" w:fill="FFFFFF"/>
        <w:spacing w:after="0" w:line="240" w:lineRule="auto"/>
        <w:rPr>
          <w:color w:val="00B050"/>
        </w:rPr>
      </w:pP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B050"/>
          <w:szCs w:val="24"/>
          <w:lang w:eastAsia="pl-PL"/>
        </w:rPr>
      </w:pPr>
      <w:r w:rsidRPr="00C07DDC">
        <w:rPr>
          <w:color w:val="00B050"/>
        </w:rPr>
        <w:t>16a. Informacje, o których mowa w ust. 3 pkt 5–11, stanowią tajemnicę prawnie chronioną i nie podlegają udostępnieniu na podstawie ustawy z dnia 6 września 2001r. o dostępie do informacji publicznej (Dz. U. z 2016 r. poz. 1764 oraz z 2017r. poz. 933) oraz nie podlegają udostępnieniu lub przekazywaniu w celu ponownego wykorzystania na podstawie ustawy z dnia 25 lutego 2016 r. o ponownym wykorzystywaniu informacji sektora publicznego (Dz. U. poz. 352 oraz z 2017 r. poz. 60).”,</w:t>
      </w:r>
    </w:p>
    <w:p w:rsidR="00632201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Cs w:val="24"/>
          <w:lang w:eastAsia="pl-PL"/>
        </w:rPr>
      </w:pPr>
    </w:p>
    <w:p w:rsidR="00632201" w:rsidRPr="00C07DDC" w:rsidRDefault="00632201" w:rsidP="0063220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17. Minister właściwy do spraw zdrowia określi, w drodze rozporządzenia: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1)szczegółowy zakres danych objętych planem oraz poziom ich szczegółowości,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2)ramowy wzór planu</w:t>
      </w:r>
    </w:p>
    <w:p w:rsidR="00632201" w:rsidRPr="00C07DDC" w:rsidRDefault="00632201" w:rsidP="00632201">
      <w:pPr>
        <w:shd w:val="clear" w:color="auto" w:fill="FFFFFF"/>
        <w:spacing w:before="120" w:after="150" w:line="360" w:lineRule="atLeast"/>
        <w:jc w:val="both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- mając na względzie potrzebę zapewnienia sprawnego planowania i nadzoru nad systemem oraz utrzymania przejrzystości i jednolitej konstrukcji planów tworzonych w poszczególnych województwach;</w:t>
      </w:r>
    </w:p>
    <w:p w:rsidR="00632201" w:rsidRPr="00C07DDC" w:rsidRDefault="00632201" w:rsidP="00632201">
      <w:pPr>
        <w:shd w:val="clear" w:color="auto" w:fill="FFFFFF"/>
        <w:spacing w:after="72" w:line="396" w:lineRule="atLeast"/>
        <w:rPr>
          <w:rFonts w:ascii="Open Sans" w:eastAsia="Times New Roman" w:hAnsi="Open Sans" w:cs="Times New Roman"/>
          <w:color w:val="FF0000"/>
          <w:szCs w:val="24"/>
          <w:lang w:eastAsia="pl-PL"/>
        </w:rPr>
      </w:pPr>
      <w:r w:rsidRPr="00C07DDC">
        <w:rPr>
          <w:rFonts w:ascii="Open Sans" w:eastAsia="Times New Roman" w:hAnsi="Open Sans" w:cs="Times New Roman"/>
          <w:color w:val="FF0000"/>
          <w:szCs w:val="24"/>
          <w:lang w:eastAsia="pl-PL"/>
        </w:rPr>
        <w:t>3)kryteria kalkulacji kosztów działalności zespołów ratownictwa medycznego, z uwzględnieniem kosztów bezpośrednich i pośrednich, związanych z utrzymaniem zespołów</w:t>
      </w:r>
    </w:p>
    <w:p w:rsidR="00632201" w:rsidRPr="00C07DDC" w:rsidRDefault="00632201" w:rsidP="00632201">
      <w:pPr>
        <w:rPr>
          <w:bCs/>
          <w:color w:val="00B050"/>
        </w:rPr>
      </w:pPr>
      <w:r w:rsidRPr="00C07DDC">
        <w:rPr>
          <w:bCs/>
          <w:color w:val="00B050"/>
        </w:rPr>
        <w:t>17. Minister właściwy do spraw zdrowia określi, w drodze rozporządzenia:</w:t>
      </w:r>
    </w:p>
    <w:p w:rsidR="00632201" w:rsidRPr="00C07DDC" w:rsidRDefault="00632201" w:rsidP="00632201">
      <w:pPr>
        <w:rPr>
          <w:bCs/>
          <w:color w:val="00B050"/>
        </w:rPr>
      </w:pPr>
      <w:r w:rsidRPr="00C07DDC">
        <w:rPr>
          <w:bCs/>
          <w:color w:val="00B050"/>
        </w:rPr>
        <w:t>1)</w:t>
      </w:r>
      <w:r w:rsidRPr="00C07DDC">
        <w:rPr>
          <w:bCs/>
          <w:color w:val="00B050"/>
        </w:rPr>
        <w:tab/>
        <w:t>szczegółowy zakres danych objętych planem,</w:t>
      </w:r>
    </w:p>
    <w:p w:rsidR="00632201" w:rsidRPr="00C07DDC" w:rsidRDefault="00632201" w:rsidP="00632201">
      <w:pPr>
        <w:rPr>
          <w:bCs/>
          <w:color w:val="00B050"/>
        </w:rPr>
      </w:pPr>
      <w:r w:rsidRPr="00C07DDC">
        <w:rPr>
          <w:bCs/>
          <w:color w:val="00B050"/>
        </w:rPr>
        <w:t>2)</w:t>
      </w:r>
      <w:r w:rsidRPr="00C07DDC">
        <w:rPr>
          <w:bCs/>
          <w:color w:val="00B050"/>
        </w:rPr>
        <w:tab/>
        <w:t>ramowy wzór planu,</w:t>
      </w:r>
    </w:p>
    <w:p w:rsidR="00632201" w:rsidRPr="00C07DDC" w:rsidRDefault="00632201" w:rsidP="00632201">
      <w:pPr>
        <w:rPr>
          <w:bCs/>
          <w:color w:val="00B050"/>
        </w:rPr>
      </w:pPr>
      <w:r w:rsidRPr="00C07DDC">
        <w:rPr>
          <w:bCs/>
          <w:color w:val="00B050"/>
        </w:rPr>
        <w:t>3)</w:t>
      </w:r>
      <w:r w:rsidRPr="00C07DDC">
        <w:rPr>
          <w:bCs/>
          <w:color w:val="00B050"/>
        </w:rPr>
        <w:tab/>
        <w:t>zakres danych podlegających upublicznieniu w Biuletynie Informacji Publicznej</w:t>
      </w:r>
    </w:p>
    <w:p w:rsidR="00632201" w:rsidRPr="00C07DDC" w:rsidRDefault="00632201" w:rsidP="00632201">
      <w:pPr>
        <w:rPr>
          <w:color w:val="00B050"/>
        </w:rPr>
      </w:pPr>
      <w:r w:rsidRPr="00C07DDC">
        <w:rPr>
          <w:color w:val="00B050"/>
        </w:rPr>
        <w:t xml:space="preserve">– mając na względzie potrzebę zapewnienia sprawnego planowania i nadzoru nad systemem oraz utrzymania przejrzystości i jednolitej konstrukcji planów tworzonych </w:t>
      </w:r>
      <w:proofErr w:type="spellStart"/>
      <w:r w:rsidRPr="00C07DDC">
        <w:rPr>
          <w:color w:val="00B050"/>
        </w:rPr>
        <w:t>wposzczególnych</w:t>
      </w:r>
      <w:proofErr w:type="spellEnd"/>
      <w:r w:rsidRPr="00C07DDC">
        <w:rPr>
          <w:color w:val="00B050"/>
        </w:rPr>
        <w:t xml:space="preserve"> województwach</w:t>
      </w:r>
    </w:p>
    <w:p w:rsidR="00280362" w:rsidRDefault="00280362"/>
    <w:sectPr w:rsidR="00280362" w:rsidSect="00280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2201"/>
    <w:rsid w:val="001C6B30"/>
    <w:rsid w:val="001E2F79"/>
    <w:rsid w:val="0027445C"/>
    <w:rsid w:val="00280362"/>
    <w:rsid w:val="002D28AA"/>
    <w:rsid w:val="003C7058"/>
    <w:rsid w:val="00632201"/>
    <w:rsid w:val="00945738"/>
    <w:rsid w:val="00953FFE"/>
    <w:rsid w:val="00D97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2201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1626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</dc:creator>
  <cp:lastModifiedBy>wisostrega</cp:lastModifiedBy>
  <cp:revision>2</cp:revision>
  <cp:lastPrinted>2018-03-12T07:15:00Z</cp:lastPrinted>
  <dcterms:created xsi:type="dcterms:W3CDTF">2018-03-12T07:16:00Z</dcterms:created>
  <dcterms:modified xsi:type="dcterms:W3CDTF">2018-03-12T07:16:00Z</dcterms:modified>
</cp:coreProperties>
</file>